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FE5E8" w14:textId="77777777" w:rsidR="003845A2" w:rsidRPr="002A107F" w:rsidRDefault="00B8259B" w:rsidP="00582C24">
      <w:pPr>
        <w:spacing w:before="0" w:after="0"/>
        <w:ind w:firstLine="0"/>
        <w:jc w:val="center"/>
        <w:rPr>
          <w:b/>
          <w:szCs w:val="28"/>
        </w:rPr>
      </w:pPr>
      <w:r w:rsidRPr="002A107F">
        <w:rPr>
          <w:b/>
          <w:szCs w:val="28"/>
        </w:rPr>
        <w:t xml:space="preserve">BẢN </w:t>
      </w:r>
      <w:r w:rsidR="00390D21" w:rsidRPr="002A107F">
        <w:rPr>
          <w:b/>
          <w:szCs w:val="28"/>
        </w:rPr>
        <w:t>THUYẾT MINH</w:t>
      </w:r>
    </w:p>
    <w:p w14:paraId="3ADCD97B" w14:textId="77777777" w:rsidR="00CA3228" w:rsidRDefault="002A107F" w:rsidP="00CA3228">
      <w:pPr>
        <w:spacing w:before="0" w:after="0"/>
        <w:ind w:firstLine="0"/>
        <w:jc w:val="center"/>
        <w:rPr>
          <w:b/>
          <w:iCs/>
          <w:szCs w:val="28"/>
          <w:lang w:val="vi-VN"/>
        </w:rPr>
      </w:pPr>
      <w:r w:rsidRPr="002A107F">
        <w:rPr>
          <w:b/>
          <w:iCs/>
          <w:szCs w:val="28"/>
          <w:lang w:val="vi-VN"/>
        </w:rPr>
        <w:t>Quy định mứ</w:t>
      </w:r>
      <w:r>
        <w:rPr>
          <w:b/>
          <w:iCs/>
          <w:szCs w:val="28"/>
          <w:lang w:val="vi-VN"/>
        </w:rPr>
        <w:t>c chi</w:t>
      </w:r>
      <w:r>
        <w:rPr>
          <w:b/>
          <w:iCs/>
          <w:szCs w:val="28"/>
        </w:rPr>
        <w:t xml:space="preserve"> </w:t>
      </w:r>
      <w:r w:rsidRPr="002A107F">
        <w:rPr>
          <w:b/>
          <w:iCs/>
          <w:szCs w:val="28"/>
          <w:lang w:val="vi-VN"/>
        </w:rPr>
        <w:t>phí quản lý thực hiện Pháp lệnh ưu đãi Người có công với cách mạ</w:t>
      </w:r>
      <w:r>
        <w:rPr>
          <w:b/>
          <w:iCs/>
          <w:szCs w:val="28"/>
          <w:lang w:val="vi-VN"/>
        </w:rPr>
        <w:t>ng do</w:t>
      </w:r>
      <w:r>
        <w:rPr>
          <w:b/>
          <w:iCs/>
          <w:szCs w:val="28"/>
        </w:rPr>
        <w:t xml:space="preserve"> </w:t>
      </w:r>
      <w:r w:rsidRPr="002A107F">
        <w:rPr>
          <w:b/>
          <w:iCs/>
          <w:szCs w:val="28"/>
          <w:lang w:val="vi-VN"/>
        </w:rPr>
        <w:t>ngân sách Tr</w:t>
      </w:r>
      <w:r w:rsidR="00FF1AE1">
        <w:rPr>
          <w:b/>
          <w:iCs/>
          <w:szCs w:val="28"/>
        </w:rPr>
        <w:t>u</w:t>
      </w:r>
      <w:r w:rsidRPr="002A107F">
        <w:rPr>
          <w:b/>
          <w:iCs/>
          <w:szCs w:val="28"/>
          <w:lang w:val="vi-VN"/>
        </w:rPr>
        <w:t xml:space="preserve">ng ương đảm bảo trên địa bàn tỉnh </w:t>
      </w:r>
    </w:p>
    <w:p w14:paraId="45284B15" w14:textId="6A0EEE9F" w:rsidR="00CA3228" w:rsidRDefault="00DD06C1" w:rsidP="00CA3228">
      <w:pPr>
        <w:spacing w:before="0" w:after="0"/>
        <w:ind w:firstLine="0"/>
        <w:jc w:val="center"/>
        <w:rPr>
          <w:b/>
          <w:iCs/>
          <w:szCs w:val="28"/>
          <w:lang w:val="vi-VN"/>
        </w:rPr>
      </w:pPr>
      <w:r w:rsidRPr="00582C24">
        <w:rPr>
          <w:b/>
          <w:noProof/>
          <w:szCs w:val="28"/>
        </w:rPr>
        <mc:AlternateContent>
          <mc:Choice Requires="wps">
            <w:drawing>
              <wp:anchor distT="0" distB="0" distL="114300" distR="114300" simplePos="0" relativeHeight="251659264" behindDoc="0" locked="0" layoutInCell="1" allowOverlap="1" wp14:anchorId="6C82C4BB" wp14:editId="4FFE91DE">
                <wp:simplePos x="0" y="0"/>
                <wp:positionH relativeFrom="column">
                  <wp:posOffset>2076699</wp:posOffset>
                </wp:positionH>
                <wp:positionV relativeFrom="paragraph">
                  <wp:posOffset>57177</wp:posOffset>
                </wp:positionV>
                <wp:extent cx="16192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619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B0747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3.5pt,4.5pt" to="291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" strokecolor="black [3200]" strokeweight=".5pt">
                <v:stroke joinstyle="miter"/>
              </v:line>
            </w:pict>
          </mc:Fallback>
        </mc:AlternateContent>
      </w:r>
    </w:p>
    <w:p w14:paraId="25139D4B" w14:textId="1EEC4B3C" w:rsidR="0047548F" w:rsidRPr="00DD06C1" w:rsidRDefault="001F6E5E" w:rsidP="00CA3228">
      <w:pPr>
        <w:spacing w:before="0" w:after="0"/>
        <w:ind w:firstLine="0"/>
        <w:jc w:val="center"/>
        <w:rPr>
          <w:i/>
          <w:szCs w:val="28"/>
          <w:lang w:val="nl-NL"/>
        </w:rPr>
      </w:pPr>
      <w:r w:rsidRPr="00DD06C1">
        <w:rPr>
          <w:i/>
          <w:szCs w:val="28"/>
          <w:lang w:val="nl-NL"/>
        </w:rPr>
        <w:t xml:space="preserve">(Kèm theo Tờ trình </w:t>
      </w:r>
      <w:r w:rsidR="00C21155" w:rsidRPr="00DD06C1">
        <w:rPr>
          <w:i/>
          <w:szCs w:val="28"/>
          <w:lang w:val="nl-NL"/>
        </w:rPr>
        <w:t>số:</w:t>
      </w:r>
      <w:r w:rsidR="00B24130" w:rsidRPr="00DD06C1">
        <w:rPr>
          <w:i/>
          <w:szCs w:val="28"/>
          <w:lang w:val="vi-VN"/>
        </w:rPr>
        <w:t xml:space="preserve">     </w:t>
      </w:r>
      <w:r w:rsidR="00C21155" w:rsidRPr="00DD06C1">
        <w:rPr>
          <w:i/>
          <w:szCs w:val="28"/>
          <w:lang w:val="nl-NL"/>
        </w:rPr>
        <w:t>/TTr-</w:t>
      </w:r>
      <w:r w:rsidR="00B24130" w:rsidRPr="00DD06C1">
        <w:rPr>
          <w:i/>
          <w:szCs w:val="28"/>
          <w:lang w:val="vi-VN"/>
        </w:rPr>
        <w:t>UBND</w:t>
      </w:r>
      <w:r w:rsidR="00C21155" w:rsidRPr="00DD06C1">
        <w:rPr>
          <w:i/>
          <w:szCs w:val="28"/>
          <w:lang w:val="nl-NL"/>
        </w:rPr>
        <w:t xml:space="preserve"> ngày </w:t>
      </w:r>
      <w:r w:rsidR="0037096F" w:rsidRPr="00DD06C1">
        <w:rPr>
          <w:i/>
          <w:szCs w:val="28"/>
          <w:lang w:val="nl-NL"/>
        </w:rPr>
        <w:t xml:space="preserve"> </w:t>
      </w:r>
      <w:r w:rsidR="00C21155" w:rsidRPr="00DD06C1">
        <w:rPr>
          <w:i/>
          <w:szCs w:val="28"/>
          <w:lang w:val="nl-NL"/>
        </w:rPr>
        <w:t xml:space="preserve">  </w:t>
      </w:r>
      <w:r w:rsidR="00B24130" w:rsidRPr="00DD06C1">
        <w:rPr>
          <w:i/>
          <w:szCs w:val="28"/>
          <w:lang w:val="vi-VN"/>
        </w:rPr>
        <w:t>/01</w:t>
      </w:r>
      <w:r w:rsidRPr="00DD06C1">
        <w:rPr>
          <w:i/>
          <w:szCs w:val="28"/>
          <w:lang w:val="nl-NL"/>
        </w:rPr>
        <w:t>/202</w:t>
      </w:r>
      <w:r w:rsidR="00B24130" w:rsidRPr="00DD06C1">
        <w:rPr>
          <w:i/>
          <w:szCs w:val="28"/>
          <w:lang w:val="vi-VN"/>
        </w:rPr>
        <w:t>6</w:t>
      </w:r>
      <w:r w:rsidRPr="00DD06C1">
        <w:rPr>
          <w:i/>
          <w:szCs w:val="28"/>
          <w:lang w:val="nl-NL"/>
        </w:rPr>
        <w:t xml:space="preserve"> của </w:t>
      </w:r>
      <w:r w:rsidR="00B24130" w:rsidRPr="00DD06C1">
        <w:rPr>
          <w:i/>
          <w:szCs w:val="28"/>
          <w:lang w:val="vi-VN"/>
        </w:rPr>
        <w:t>UBND t</w:t>
      </w:r>
      <w:r w:rsidR="00B24130" w:rsidRPr="00DD06C1">
        <w:rPr>
          <w:i/>
          <w:szCs w:val="28"/>
          <w:lang w:val="vi-VN"/>
        </w:rPr>
        <w:t>ỉn</w:t>
      </w:r>
      <w:r w:rsidR="00B24130" w:rsidRPr="00DD06C1">
        <w:rPr>
          <w:i/>
          <w:szCs w:val="28"/>
          <w:lang w:val="vi-VN"/>
        </w:rPr>
        <w:t>h</w:t>
      </w:r>
      <w:r w:rsidRPr="00DD06C1">
        <w:rPr>
          <w:i/>
          <w:szCs w:val="28"/>
          <w:lang w:val="nl-NL"/>
        </w:rPr>
        <w:t>)</w:t>
      </w:r>
    </w:p>
    <w:p w14:paraId="7C860256" w14:textId="2DD6DB34" w:rsidR="001F6E5E" w:rsidRPr="00582C24" w:rsidRDefault="001F6E5E" w:rsidP="00582C24">
      <w:pPr>
        <w:spacing w:before="0" w:after="0"/>
        <w:ind w:firstLine="567"/>
        <w:rPr>
          <w:b/>
          <w:szCs w:val="28"/>
          <w:lang w:val="nl-NL"/>
        </w:rPr>
      </w:pPr>
    </w:p>
    <w:p w14:paraId="3D09D2BB" w14:textId="779FBED4" w:rsidR="00350B60" w:rsidRDefault="00350B60" w:rsidP="00CA3228">
      <w:pPr>
        <w:widowControl w:val="0"/>
        <w:ind w:firstLine="567"/>
        <w:rPr>
          <w:b/>
          <w:szCs w:val="28"/>
          <w:lang w:val="nl-NL"/>
        </w:rPr>
      </w:pPr>
      <w:r>
        <w:rPr>
          <w:b/>
          <w:szCs w:val="28"/>
          <w:lang w:val="nl-NL"/>
        </w:rPr>
        <w:t>I. THỰC TRẠ</w:t>
      </w:r>
      <w:r w:rsidR="00323827">
        <w:rPr>
          <w:b/>
          <w:szCs w:val="28"/>
          <w:lang w:val="nl-NL"/>
        </w:rPr>
        <w:t>NG,</w:t>
      </w:r>
      <w:r>
        <w:rPr>
          <w:b/>
          <w:szCs w:val="28"/>
          <w:lang w:val="nl-NL"/>
        </w:rPr>
        <w:t xml:space="preserve"> TÌNH HÌNH THỰC TIỄN</w:t>
      </w:r>
    </w:p>
    <w:p w14:paraId="7C0BC5A0" w14:textId="096D3152" w:rsidR="00746AA4" w:rsidRPr="00582C24" w:rsidRDefault="00746AA4" w:rsidP="00CA3228">
      <w:pPr>
        <w:widowControl w:val="0"/>
        <w:ind w:firstLine="567"/>
        <w:rPr>
          <w:b/>
          <w:szCs w:val="28"/>
          <w:lang w:val="nl-NL"/>
        </w:rPr>
      </w:pPr>
      <w:r w:rsidRPr="00582C24">
        <w:rPr>
          <w:b/>
          <w:szCs w:val="28"/>
          <w:lang w:val="nl-NL"/>
        </w:rPr>
        <w:t xml:space="preserve">1. </w:t>
      </w:r>
      <w:r w:rsidR="00B21271" w:rsidRPr="00582C24">
        <w:rPr>
          <w:b/>
          <w:szCs w:val="28"/>
          <w:lang w:val="nl-NL"/>
        </w:rPr>
        <w:t>Thực trạng</w:t>
      </w:r>
      <w:r w:rsidR="00393BEC" w:rsidRPr="00582C24">
        <w:rPr>
          <w:b/>
          <w:szCs w:val="28"/>
          <w:lang w:val="nl-NL"/>
        </w:rPr>
        <w:t xml:space="preserve"> công tác quản lý và sử dụng chi phí </w:t>
      </w:r>
    </w:p>
    <w:p w14:paraId="630ACAB6" w14:textId="23A148C1" w:rsidR="008B4A0A" w:rsidRPr="00DD06C1" w:rsidRDefault="008B4A0A" w:rsidP="00CA3228">
      <w:pPr>
        <w:widowControl w:val="0"/>
        <w:ind w:firstLine="567"/>
        <w:rPr>
          <w:b/>
          <w:i/>
          <w:iCs/>
          <w:szCs w:val="28"/>
          <w:lang w:val="nl-NL"/>
        </w:rPr>
      </w:pPr>
      <w:r w:rsidRPr="00DD06C1">
        <w:rPr>
          <w:b/>
          <w:i/>
          <w:iCs/>
          <w:szCs w:val="28"/>
          <w:lang w:val="nl-NL"/>
        </w:rPr>
        <w:t>1.1. Thực trạng công tác quản lý đối tượng</w:t>
      </w:r>
    </w:p>
    <w:p w14:paraId="7677B7C4" w14:textId="01DBA9B9" w:rsidR="000944EC" w:rsidRPr="00582C24" w:rsidRDefault="000944EC" w:rsidP="00CA3228">
      <w:pPr>
        <w:widowControl w:val="0"/>
        <w:ind w:firstLine="567"/>
        <w:rPr>
          <w:szCs w:val="28"/>
          <w:lang w:val="nl-NL"/>
        </w:rPr>
      </w:pPr>
      <w:r w:rsidRPr="00582C24">
        <w:rPr>
          <w:szCs w:val="28"/>
          <w:lang w:val="nl-NL"/>
        </w:rPr>
        <w:t xml:space="preserve">Trước ngày 01/7/2025, công tác quản lý và sử dụng kinh phí thực hiện chính sách, chế độ người có công do Phòng Lao động, Thương binh và Xã hội thực hiện, </w:t>
      </w:r>
      <w:r w:rsidR="0025252D" w:rsidRPr="00582C24">
        <w:rPr>
          <w:szCs w:val="28"/>
          <w:lang w:val="nl-NL"/>
        </w:rPr>
        <w:t>số lượng đối tượng trên địa bàn các huyện, thành phố đông, địa bàn ít đối tượng nhất là 1</w:t>
      </w:r>
      <w:r w:rsidR="000F414B" w:rsidRPr="00582C24">
        <w:rPr>
          <w:szCs w:val="28"/>
          <w:lang w:val="nl-NL"/>
        </w:rPr>
        <w:t xml:space="preserve">30 </w:t>
      </w:r>
      <w:r w:rsidR="0025252D" w:rsidRPr="00582C24">
        <w:rPr>
          <w:szCs w:val="28"/>
          <w:lang w:val="nl-NL"/>
        </w:rPr>
        <w:t>người, địa bàn nhiều đối tượng nhất là 660 ngườ</w:t>
      </w:r>
      <w:r w:rsidR="000F414B" w:rsidRPr="00582C24">
        <w:rPr>
          <w:szCs w:val="28"/>
          <w:lang w:val="nl-NL"/>
        </w:rPr>
        <w:t>i, cụ thể:</w:t>
      </w:r>
    </w:p>
    <w:p w14:paraId="0946D16E" w14:textId="77777777" w:rsidR="002E4779" w:rsidRDefault="002E4779" w:rsidP="00CA3228">
      <w:pPr>
        <w:widowControl w:val="0"/>
        <w:ind w:firstLine="567"/>
        <w:jc w:val="left"/>
        <w:rPr>
          <w:szCs w:val="28"/>
        </w:rPr>
      </w:pPr>
      <w:r>
        <w:rPr>
          <w:szCs w:val="28"/>
        </w:rPr>
        <w:t xml:space="preserve">- 02 </w:t>
      </w:r>
      <w:r>
        <w:t xml:space="preserve">huyện có tổng đối tượng hưởng trợ cấp thường xuyên </w:t>
      </w:r>
      <w:r>
        <w:rPr>
          <w:szCs w:val="28"/>
        </w:rPr>
        <w:t>từ 130 đến dưới 200 đối tượng.</w:t>
      </w:r>
    </w:p>
    <w:p w14:paraId="7CDD1C6F" w14:textId="77777777" w:rsidR="002E4779" w:rsidRDefault="002E4779" w:rsidP="00CA3228">
      <w:pPr>
        <w:widowControl w:val="0"/>
        <w:ind w:firstLine="567"/>
        <w:jc w:val="left"/>
        <w:rPr>
          <w:szCs w:val="28"/>
        </w:rPr>
      </w:pPr>
      <w:r>
        <w:rPr>
          <w:szCs w:val="28"/>
        </w:rPr>
        <w:t>- 04</w:t>
      </w:r>
      <w:r>
        <w:t xml:space="preserve"> huyện có tổng đối tượng hưởng trợ cấp thường xuyên </w:t>
      </w:r>
      <w:r>
        <w:rPr>
          <w:szCs w:val="28"/>
        </w:rPr>
        <w:t>từ 200 đến dưới 300 đối tượng.</w:t>
      </w:r>
    </w:p>
    <w:p w14:paraId="4998C65C" w14:textId="77777777" w:rsidR="002E4779" w:rsidRDefault="002E4779" w:rsidP="00CA3228">
      <w:pPr>
        <w:widowControl w:val="0"/>
        <w:ind w:firstLine="567"/>
        <w:jc w:val="left"/>
        <w:rPr>
          <w:szCs w:val="28"/>
        </w:rPr>
      </w:pPr>
      <w:r>
        <w:rPr>
          <w:szCs w:val="28"/>
        </w:rPr>
        <w:t xml:space="preserve">- 03 </w:t>
      </w:r>
      <w:r>
        <w:t xml:space="preserve">huyện có tổng đối tượng hưởng trợ cấp thường xuyên </w:t>
      </w:r>
      <w:r>
        <w:rPr>
          <w:szCs w:val="28"/>
        </w:rPr>
        <w:t>từ 300 đến dưới 400 đối tượng.</w:t>
      </w:r>
    </w:p>
    <w:p w14:paraId="04FE90F7" w14:textId="2D3151B9" w:rsidR="002E4779" w:rsidRDefault="002E4779" w:rsidP="00CA3228">
      <w:pPr>
        <w:widowControl w:val="0"/>
        <w:ind w:firstLine="567"/>
        <w:jc w:val="left"/>
        <w:rPr>
          <w:szCs w:val="28"/>
        </w:rPr>
      </w:pPr>
      <w:r>
        <w:rPr>
          <w:szCs w:val="28"/>
        </w:rPr>
        <w:t xml:space="preserve">- 01 </w:t>
      </w:r>
      <w:r>
        <w:t xml:space="preserve">huyện có tổng đối tượng hưởng trợ cấp thường xuyên </w:t>
      </w:r>
      <w:r>
        <w:rPr>
          <w:szCs w:val="28"/>
        </w:rPr>
        <w:t>từ 400 đến dướ</w:t>
      </w:r>
      <w:r w:rsidR="008B064D">
        <w:rPr>
          <w:szCs w:val="28"/>
        </w:rPr>
        <w:t>i 50</w:t>
      </w:r>
      <w:r>
        <w:rPr>
          <w:szCs w:val="28"/>
        </w:rPr>
        <w:t>0 đối tượng.</w:t>
      </w:r>
    </w:p>
    <w:p w14:paraId="350C0988" w14:textId="77777777" w:rsidR="002E4779" w:rsidRDefault="002E4779" w:rsidP="00CA3228">
      <w:pPr>
        <w:widowControl w:val="0"/>
        <w:ind w:firstLine="567"/>
        <w:rPr>
          <w:szCs w:val="28"/>
        </w:rPr>
      </w:pPr>
      <w:r>
        <w:rPr>
          <w:szCs w:val="28"/>
        </w:rPr>
        <w:t xml:space="preserve">- 01 thành phố </w:t>
      </w:r>
      <w:r>
        <w:t xml:space="preserve">có tổng đối tượng hưởng trợ cấp thường xuyên </w:t>
      </w:r>
      <w:r>
        <w:rPr>
          <w:szCs w:val="28"/>
        </w:rPr>
        <w:t>trên 600 đối tượng.</w:t>
      </w:r>
    </w:p>
    <w:p w14:paraId="15011C1A" w14:textId="77768267" w:rsidR="008520E6" w:rsidRPr="00582C24" w:rsidRDefault="008520E6" w:rsidP="00CA3228">
      <w:pPr>
        <w:widowControl w:val="0"/>
        <w:ind w:firstLine="567"/>
        <w:rPr>
          <w:szCs w:val="28"/>
        </w:rPr>
      </w:pPr>
      <w:r w:rsidRPr="00582C24">
        <w:rPr>
          <w:szCs w:val="28"/>
        </w:rPr>
        <w:t xml:space="preserve">Sau ngày 01/7/2025, thực hiện mô hình chính quyền địa phương 02 cấp, có 65 đơn vị hành chính cấp xã, công tác quản lý </w:t>
      </w:r>
      <w:r w:rsidRPr="00582C24">
        <w:rPr>
          <w:szCs w:val="28"/>
          <w:lang w:val="nl-NL"/>
        </w:rPr>
        <w:t xml:space="preserve">và sử dụng kinh phí thực hiện chính sách, chế độ người có công do UBND cấp xã thực hiện, số lượng đối tượng trên địa bàn bị chia nhỏ, chủ yếu dưới </w:t>
      </w:r>
      <w:r w:rsidR="008B064D">
        <w:rPr>
          <w:szCs w:val="28"/>
          <w:lang w:val="nl-NL"/>
        </w:rPr>
        <w:t>10</w:t>
      </w:r>
      <w:r w:rsidRPr="00582C24">
        <w:rPr>
          <w:szCs w:val="28"/>
          <w:lang w:val="nl-NL"/>
        </w:rPr>
        <w:t>0 đối tượng, cụ thể:</w:t>
      </w:r>
    </w:p>
    <w:p w14:paraId="2203BA64" w14:textId="14B221C5" w:rsidR="002E4779" w:rsidRDefault="008B064D" w:rsidP="00CA3228">
      <w:pPr>
        <w:widowControl w:val="0"/>
        <w:ind w:firstLine="567"/>
        <w:rPr>
          <w:szCs w:val="28"/>
        </w:rPr>
      </w:pPr>
      <w:r>
        <w:rPr>
          <w:szCs w:val="28"/>
        </w:rPr>
        <w:t>- 56</w:t>
      </w:r>
      <w:r w:rsidR="002E4779">
        <w:rPr>
          <w:szCs w:val="28"/>
        </w:rPr>
        <w:t xml:space="preserve"> xã </w:t>
      </w:r>
      <w:r w:rsidR="002E4779">
        <w:t xml:space="preserve">có tổng đối tượng hưởng trợ cấp thường xuyên </w:t>
      </w:r>
      <w:r>
        <w:rPr>
          <w:szCs w:val="28"/>
        </w:rPr>
        <w:t>dưới 100</w:t>
      </w:r>
      <w:r w:rsidR="002E4779">
        <w:rPr>
          <w:szCs w:val="28"/>
        </w:rPr>
        <w:t xml:space="preserve"> đối tượng.</w:t>
      </w:r>
    </w:p>
    <w:p w14:paraId="4F55E0C3" w14:textId="2A80B1E7" w:rsidR="002E4779" w:rsidRDefault="002E4779" w:rsidP="00CA3228">
      <w:pPr>
        <w:widowControl w:val="0"/>
        <w:ind w:firstLine="567"/>
        <w:rPr>
          <w:szCs w:val="28"/>
        </w:rPr>
      </w:pPr>
      <w:r>
        <w:rPr>
          <w:szCs w:val="28"/>
        </w:rPr>
        <w:t xml:space="preserve">- </w:t>
      </w:r>
      <w:r w:rsidR="008B064D">
        <w:rPr>
          <w:szCs w:val="28"/>
        </w:rPr>
        <w:t>07</w:t>
      </w:r>
      <w:r>
        <w:rPr>
          <w:szCs w:val="28"/>
        </w:rPr>
        <w:t xml:space="preserve"> xã </w:t>
      </w:r>
      <w:r>
        <w:t xml:space="preserve">có tổng đối tượng hưởng trợ cấp thường xuyên </w:t>
      </w:r>
      <w:r>
        <w:rPr>
          <w:szCs w:val="28"/>
        </w:rPr>
        <w:t xml:space="preserve">từ </w:t>
      </w:r>
      <w:r w:rsidR="008B064D">
        <w:rPr>
          <w:szCs w:val="28"/>
        </w:rPr>
        <w:t>100 đến dưới</w:t>
      </w:r>
      <w:r>
        <w:rPr>
          <w:szCs w:val="28"/>
        </w:rPr>
        <w:t xml:space="preserve"> </w:t>
      </w:r>
      <w:r w:rsidR="008B064D">
        <w:rPr>
          <w:szCs w:val="28"/>
        </w:rPr>
        <w:t>2</w:t>
      </w:r>
      <w:r>
        <w:rPr>
          <w:szCs w:val="28"/>
        </w:rPr>
        <w:t>00 đối tượng.</w:t>
      </w:r>
    </w:p>
    <w:p w14:paraId="6CD09657" w14:textId="1AE8953F" w:rsidR="002E4779" w:rsidRDefault="002E4779" w:rsidP="00CA3228">
      <w:pPr>
        <w:widowControl w:val="0"/>
        <w:ind w:firstLine="567"/>
        <w:rPr>
          <w:szCs w:val="28"/>
        </w:rPr>
      </w:pPr>
      <w:r>
        <w:rPr>
          <w:szCs w:val="28"/>
        </w:rPr>
        <w:t>- 0</w:t>
      </w:r>
      <w:r w:rsidR="008B064D">
        <w:rPr>
          <w:szCs w:val="28"/>
        </w:rPr>
        <w:t>2</w:t>
      </w:r>
      <w:r>
        <w:rPr>
          <w:szCs w:val="28"/>
        </w:rPr>
        <w:t xml:space="preserve"> phường </w:t>
      </w:r>
      <w:r>
        <w:t>có tổng đối tượng hưởng trợ cấp thường xuyên</w:t>
      </w:r>
      <w:r>
        <w:rPr>
          <w:szCs w:val="28"/>
        </w:rPr>
        <w:t xml:space="preserve"> từ </w:t>
      </w:r>
      <w:r w:rsidR="008B064D">
        <w:rPr>
          <w:szCs w:val="28"/>
        </w:rPr>
        <w:t>200 đối tượng</w:t>
      </w:r>
      <w:r>
        <w:rPr>
          <w:szCs w:val="28"/>
        </w:rPr>
        <w:t xml:space="preserve"> trở lên</w:t>
      </w:r>
      <w:r w:rsidR="00CD42D5">
        <w:rPr>
          <w:szCs w:val="28"/>
        </w:rPr>
        <w:t>.</w:t>
      </w:r>
    </w:p>
    <w:p w14:paraId="3149CEE0" w14:textId="77777777" w:rsidR="0009508C" w:rsidRPr="00DD06C1" w:rsidRDefault="008B4A0A" w:rsidP="00CA3228">
      <w:pPr>
        <w:widowControl w:val="0"/>
        <w:ind w:firstLine="567"/>
        <w:rPr>
          <w:b/>
          <w:i/>
          <w:iCs/>
          <w:szCs w:val="28"/>
        </w:rPr>
      </w:pPr>
      <w:r w:rsidRPr="00DD06C1">
        <w:rPr>
          <w:b/>
          <w:i/>
          <w:iCs/>
          <w:szCs w:val="28"/>
        </w:rPr>
        <w:t>1.2. Thực trạng công tác phân bổ, sử dụng phí quản lý</w:t>
      </w:r>
    </w:p>
    <w:p w14:paraId="21797E27" w14:textId="3B43C0D7" w:rsidR="008B4A0A" w:rsidRPr="00582C24" w:rsidRDefault="008B4A0A" w:rsidP="00CA3228">
      <w:pPr>
        <w:widowControl w:val="0"/>
        <w:ind w:firstLine="567"/>
        <w:rPr>
          <w:b/>
          <w:szCs w:val="28"/>
        </w:rPr>
      </w:pPr>
      <w:r w:rsidRPr="00582C24">
        <w:rPr>
          <w:szCs w:val="28"/>
        </w:rPr>
        <w:t xml:space="preserve">Trong những năm qua, việc quản lý và sử dụng ngân sách để thực hiện chính sách, chế độ ưu đãi đối với người có công với cách mạng và thân nhân của người có công với cách mạng được thực hiện theo quy định tại Thông tư số 44/2022/TT-BTC ngày 21/7/2022 của Bộ Tài chính. Theo đó, tỷ lệ (%) chi phí quản lý được giao cho tỉnh Lạng Sơn là 6,79% tại Quyết định số 206/QĐ-LĐTBXH ngày 11/3/2022 của Bộ Lao động - Thương binh và Xã hội. Căn cứ </w:t>
      </w:r>
      <w:r w:rsidRPr="00582C24">
        <w:rPr>
          <w:bCs/>
          <w:szCs w:val="28"/>
        </w:rPr>
        <w:t xml:space="preserve">số lượng đối tượng </w:t>
      </w:r>
      <w:r w:rsidRPr="00582C24">
        <w:rPr>
          <w:bCs/>
          <w:szCs w:val="28"/>
        </w:rPr>
        <w:lastRenderedPageBreak/>
        <w:t>và điều kiện địa bàn của từng huyện, thành phố</w:t>
      </w:r>
      <w:r w:rsidRPr="00582C24">
        <w:rPr>
          <w:szCs w:val="28"/>
        </w:rPr>
        <w:t xml:space="preserve">, Sở Lao động - Thương binh và Xã hội thực hiện phân bổ chi phí quản lý cho các cơ quan, đơn vị thực hiện chính sách ưu đãi người có công với cách mạng trên địa bàn tỉnh. </w:t>
      </w:r>
    </w:p>
    <w:p w14:paraId="0771A66A" w14:textId="67FBCA00" w:rsidR="0037190A" w:rsidRDefault="008B4A0A" w:rsidP="00CA3228">
      <w:pPr>
        <w:ind w:right="-6"/>
        <w:rPr>
          <w:szCs w:val="28"/>
        </w:rPr>
      </w:pPr>
      <w:r w:rsidRPr="00582C24">
        <w:rPr>
          <w:szCs w:val="28"/>
        </w:rPr>
        <w:t>Kết quả thực hiện việc sử dụng chi phí quản lý trong 04 năm gần đây như sau:</w:t>
      </w:r>
    </w:p>
    <w:tbl>
      <w:tblPr>
        <w:tblStyle w:val="TableGrid"/>
        <w:tblW w:w="9776" w:type="dxa"/>
        <w:tblLayout w:type="fixed"/>
        <w:tblLook w:val="04A0" w:firstRow="1" w:lastRow="0" w:firstColumn="1" w:lastColumn="0" w:noHBand="0" w:noVBand="1"/>
      </w:tblPr>
      <w:tblGrid>
        <w:gridCol w:w="846"/>
        <w:gridCol w:w="1843"/>
        <w:gridCol w:w="1842"/>
        <w:gridCol w:w="1134"/>
        <w:gridCol w:w="1843"/>
        <w:gridCol w:w="1134"/>
        <w:gridCol w:w="1134"/>
      </w:tblGrid>
      <w:tr w:rsidR="00D25F2D" w:rsidRPr="00582C24" w14:paraId="4FAA2838" w14:textId="77777777" w:rsidTr="0035686D">
        <w:tc>
          <w:tcPr>
            <w:tcW w:w="846" w:type="dxa"/>
            <w:vMerge w:val="restart"/>
            <w:tcBorders>
              <w:top w:val="single" w:sz="4" w:space="0" w:color="auto"/>
              <w:left w:val="single" w:sz="4" w:space="0" w:color="auto"/>
              <w:bottom w:val="single" w:sz="4" w:space="0" w:color="auto"/>
              <w:right w:val="single" w:sz="4" w:space="0" w:color="auto"/>
            </w:tcBorders>
            <w:vAlign w:val="center"/>
            <w:hideMark/>
          </w:tcPr>
          <w:p w14:paraId="2F976579" w14:textId="77777777" w:rsidR="00D25F2D" w:rsidRPr="00582C24" w:rsidRDefault="00D25F2D" w:rsidP="00CA3228">
            <w:pPr>
              <w:ind w:right="-6" w:firstLine="0"/>
              <w:rPr>
                <w:b/>
                <w:sz w:val="26"/>
                <w:szCs w:val="26"/>
              </w:rPr>
            </w:pPr>
            <w:bookmarkStart w:id="0" w:name="_Hlk217490998"/>
            <w:r w:rsidRPr="00582C24">
              <w:rPr>
                <w:b/>
                <w:sz w:val="26"/>
                <w:szCs w:val="26"/>
              </w:rPr>
              <w:t>Năm</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E1CB03E" w14:textId="77777777" w:rsidR="00D25F2D" w:rsidRPr="00582C24" w:rsidRDefault="00D25F2D" w:rsidP="00CA3228">
            <w:pPr>
              <w:ind w:right="-6" w:firstLine="0"/>
              <w:jc w:val="center"/>
              <w:rPr>
                <w:b/>
                <w:sz w:val="26"/>
                <w:szCs w:val="26"/>
              </w:rPr>
            </w:pPr>
            <w:r w:rsidRPr="00582C24">
              <w:rPr>
                <w:b/>
                <w:sz w:val="26"/>
                <w:szCs w:val="26"/>
              </w:rPr>
              <w:t>Tổng kinh phí thực hiện</w:t>
            </w:r>
          </w:p>
        </w:tc>
        <w:tc>
          <w:tcPr>
            <w:tcW w:w="2976" w:type="dxa"/>
            <w:gridSpan w:val="2"/>
            <w:tcBorders>
              <w:top w:val="single" w:sz="4" w:space="0" w:color="auto"/>
              <w:left w:val="single" w:sz="4" w:space="0" w:color="auto"/>
              <w:bottom w:val="single" w:sz="4" w:space="0" w:color="auto"/>
              <w:right w:val="single" w:sz="4" w:space="0" w:color="auto"/>
            </w:tcBorders>
            <w:hideMark/>
          </w:tcPr>
          <w:p w14:paraId="0DA219D6" w14:textId="6D82CA1C" w:rsidR="00D25F2D" w:rsidRPr="00D25F2D" w:rsidRDefault="00D25F2D" w:rsidP="00CA3228">
            <w:pPr>
              <w:ind w:right="-6"/>
              <w:rPr>
                <w:b/>
                <w:sz w:val="26"/>
                <w:szCs w:val="26"/>
              </w:rPr>
            </w:pPr>
            <w:r w:rsidRPr="00D25F2D">
              <w:rPr>
                <w:b/>
              </w:rPr>
              <w:t>Sở LĐTBXH</w:t>
            </w:r>
            <w:r>
              <w:rPr>
                <w:rStyle w:val="FootnoteReference"/>
                <w:b/>
              </w:rPr>
              <w:footnoteReference w:id="1"/>
            </w:r>
          </w:p>
        </w:tc>
        <w:tc>
          <w:tcPr>
            <w:tcW w:w="2977" w:type="dxa"/>
            <w:gridSpan w:val="2"/>
            <w:tcBorders>
              <w:top w:val="single" w:sz="4" w:space="0" w:color="auto"/>
              <w:left w:val="single" w:sz="4" w:space="0" w:color="auto"/>
              <w:bottom w:val="single" w:sz="4" w:space="0" w:color="auto"/>
              <w:right w:val="single" w:sz="4" w:space="0" w:color="auto"/>
            </w:tcBorders>
            <w:hideMark/>
          </w:tcPr>
          <w:p w14:paraId="1EC5DC05" w14:textId="7D72D945" w:rsidR="00D25F2D" w:rsidRPr="00582C24" w:rsidRDefault="00D25F2D" w:rsidP="00CA3228">
            <w:pPr>
              <w:ind w:right="-6"/>
              <w:rPr>
                <w:b/>
                <w:sz w:val="26"/>
                <w:szCs w:val="26"/>
              </w:rPr>
            </w:pPr>
            <w:r>
              <w:rPr>
                <w:b/>
                <w:sz w:val="26"/>
                <w:szCs w:val="26"/>
              </w:rPr>
              <w:t>Phòng LĐTBXH</w:t>
            </w:r>
            <w:r>
              <w:rPr>
                <w:rStyle w:val="FootnoteReference"/>
                <w:b/>
                <w:sz w:val="26"/>
                <w:szCs w:val="26"/>
              </w:rPr>
              <w:footnoteReference w:id="2"/>
            </w:r>
          </w:p>
        </w:tc>
        <w:tc>
          <w:tcPr>
            <w:tcW w:w="1134" w:type="dxa"/>
            <w:vMerge w:val="restart"/>
            <w:tcBorders>
              <w:top w:val="single" w:sz="4" w:space="0" w:color="auto"/>
              <w:left w:val="single" w:sz="4" w:space="0" w:color="auto"/>
              <w:right w:val="single" w:sz="4" w:space="0" w:color="auto"/>
            </w:tcBorders>
            <w:vAlign w:val="center"/>
            <w:hideMark/>
          </w:tcPr>
          <w:p w14:paraId="279664EA" w14:textId="77777777" w:rsidR="00D25F2D" w:rsidRPr="00582C24" w:rsidRDefault="00D25F2D" w:rsidP="00CA3228">
            <w:pPr>
              <w:ind w:right="-6" w:firstLine="0"/>
              <w:jc w:val="center"/>
              <w:rPr>
                <w:b/>
                <w:sz w:val="26"/>
                <w:szCs w:val="26"/>
              </w:rPr>
            </w:pPr>
            <w:r w:rsidRPr="00582C24">
              <w:rPr>
                <w:b/>
                <w:sz w:val="26"/>
                <w:szCs w:val="26"/>
              </w:rPr>
              <w:t>Ghi chú</w:t>
            </w:r>
          </w:p>
        </w:tc>
      </w:tr>
      <w:tr w:rsidR="0037190A" w:rsidRPr="00582C24" w14:paraId="0190060D" w14:textId="77777777" w:rsidTr="00582C24">
        <w:trPr>
          <w:trHeight w:val="7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DD5C38F" w14:textId="77777777" w:rsidR="0037190A" w:rsidRPr="00582C24" w:rsidRDefault="0037190A" w:rsidP="00CA3228">
            <w:pPr>
              <w:rPr>
                <w:rFonts w:eastAsia="Times New Roman"/>
                <w:b/>
                <w:sz w:val="26"/>
                <w:szCs w:val="26"/>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CBC2F46" w14:textId="77777777" w:rsidR="0037190A" w:rsidRPr="00582C24" w:rsidRDefault="0037190A" w:rsidP="00CA3228">
            <w:pPr>
              <w:rPr>
                <w:rFonts w:eastAsia="Times New Roman"/>
                <w:b/>
                <w:sz w:val="26"/>
                <w:szCs w:val="26"/>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A6E609A" w14:textId="77777777" w:rsidR="0037190A" w:rsidRPr="00582C24" w:rsidRDefault="0037190A" w:rsidP="00CA3228">
            <w:pPr>
              <w:ind w:right="-6" w:firstLine="0"/>
              <w:jc w:val="center"/>
              <w:rPr>
                <w:b/>
                <w:sz w:val="26"/>
                <w:szCs w:val="26"/>
              </w:rPr>
            </w:pPr>
            <w:r w:rsidRPr="00582C24">
              <w:rPr>
                <w:b/>
                <w:sz w:val="26"/>
                <w:szCs w:val="26"/>
              </w:rPr>
              <w:t>Kinh phí</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7CDB6B" w14:textId="77777777" w:rsidR="0037190A" w:rsidRPr="00582C24" w:rsidRDefault="0037190A" w:rsidP="00CA3228">
            <w:pPr>
              <w:ind w:right="-6" w:firstLine="0"/>
              <w:jc w:val="center"/>
              <w:rPr>
                <w:b/>
                <w:sz w:val="26"/>
                <w:szCs w:val="26"/>
              </w:rPr>
            </w:pPr>
            <w:r w:rsidRPr="00582C24">
              <w:rPr>
                <w:b/>
                <w:sz w:val="26"/>
                <w:szCs w:val="26"/>
              </w:rPr>
              <w:t>Tỷ lệ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BFA923C" w14:textId="77777777" w:rsidR="0037190A" w:rsidRPr="00582C24" w:rsidRDefault="0037190A" w:rsidP="00CA3228">
            <w:pPr>
              <w:ind w:right="-6" w:firstLine="0"/>
              <w:jc w:val="center"/>
              <w:rPr>
                <w:b/>
                <w:sz w:val="26"/>
                <w:szCs w:val="26"/>
              </w:rPr>
            </w:pPr>
            <w:r w:rsidRPr="00582C24">
              <w:rPr>
                <w:b/>
                <w:sz w:val="26"/>
                <w:szCs w:val="26"/>
              </w:rPr>
              <w:t>Kinh phí</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6C8ACBD" w14:textId="77777777" w:rsidR="0037190A" w:rsidRPr="00582C24" w:rsidRDefault="0037190A" w:rsidP="00CA3228">
            <w:pPr>
              <w:ind w:right="-6" w:firstLine="0"/>
              <w:jc w:val="center"/>
              <w:rPr>
                <w:b/>
                <w:sz w:val="26"/>
                <w:szCs w:val="26"/>
              </w:rPr>
            </w:pPr>
            <w:r w:rsidRPr="00582C24">
              <w:rPr>
                <w:b/>
                <w:sz w:val="26"/>
                <w:szCs w:val="26"/>
              </w:rPr>
              <w:t>Tỷ lệ %</w:t>
            </w:r>
          </w:p>
        </w:tc>
        <w:tc>
          <w:tcPr>
            <w:tcW w:w="1134" w:type="dxa"/>
            <w:vMerge/>
            <w:tcBorders>
              <w:left w:val="single" w:sz="4" w:space="0" w:color="auto"/>
              <w:bottom w:val="single" w:sz="4" w:space="0" w:color="auto"/>
              <w:right w:val="single" w:sz="4" w:space="0" w:color="auto"/>
            </w:tcBorders>
            <w:vAlign w:val="center"/>
          </w:tcPr>
          <w:p w14:paraId="7B979730" w14:textId="77777777" w:rsidR="0037190A" w:rsidRPr="00582C24" w:rsidRDefault="0037190A" w:rsidP="00CA3228">
            <w:pPr>
              <w:ind w:right="-6"/>
              <w:rPr>
                <w:b/>
                <w:sz w:val="26"/>
                <w:szCs w:val="26"/>
              </w:rPr>
            </w:pPr>
          </w:p>
        </w:tc>
      </w:tr>
      <w:tr w:rsidR="00B66E71" w:rsidRPr="00582C24" w14:paraId="481CBC51" w14:textId="77777777" w:rsidTr="00582C24">
        <w:trPr>
          <w:trHeight w:val="70"/>
        </w:trPr>
        <w:tc>
          <w:tcPr>
            <w:tcW w:w="846" w:type="dxa"/>
            <w:tcBorders>
              <w:top w:val="single" w:sz="4" w:space="0" w:color="auto"/>
              <w:left w:val="single" w:sz="4" w:space="0" w:color="auto"/>
              <w:bottom w:val="single" w:sz="4" w:space="0" w:color="auto"/>
              <w:right w:val="single" w:sz="4" w:space="0" w:color="auto"/>
            </w:tcBorders>
            <w:hideMark/>
          </w:tcPr>
          <w:p w14:paraId="0D44CCB6" w14:textId="77777777" w:rsidR="008B4A0A" w:rsidRPr="00582C24" w:rsidRDefault="008B4A0A" w:rsidP="00CA3228">
            <w:pPr>
              <w:ind w:right="-6" w:firstLine="0"/>
              <w:jc w:val="center"/>
              <w:rPr>
                <w:sz w:val="26"/>
                <w:szCs w:val="26"/>
              </w:rPr>
            </w:pPr>
            <w:r w:rsidRPr="00582C24">
              <w:rPr>
                <w:sz w:val="26"/>
                <w:szCs w:val="26"/>
              </w:rPr>
              <w:t>2022</w:t>
            </w:r>
          </w:p>
        </w:tc>
        <w:tc>
          <w:tcPr>
            <w:tcW w:w="1843" w:type="dxa"/>
            <w:tcBorders>
              <w:top w:val="single" w:sz="4" w:space="0" w:color="auto"/>
              <w:left w:val="single" w:sz="4" w:space="0" w:color="auto"/>
              <w:bottom w:val="single" w:sz="4" w:space="0" w:color="auto"/>
              <w:right w:val="single" w:sz="4" w:space="0" w:color="auto"/>
            </w:tcBorders>
            <w:hideMark/>
          </w:tcPr>
          <w:p w14:paraId="236E0723" w14:textId="77777777" w:rsidR="008B4A0A" w:rsidRPr="00582C24" w:rsidRDefault="008B4A0A" w:rsidP="00CA3228">
            <w:pPr>
              <w:ind w:right="-6" w:firstLine="0"/>
              <w:jc w:val="center"/>
              <w:rPr>
                <w:sz w:val="26"/>
                <w:szCs w:val="26"/>
              </w:rPr>
            </w:pPr>
            <w:r w:rsidRPr="00582C24">
              <w:rPr>
                <w:sz w:val="26"/>
                <w:szCs w:val="26"/>
              </w:rPr>
              <w:t>7.973.153.129</w:t>
            </w:r>
          </w:p>
        </w:tc>
        <w:tc>
          <w:tcPr>
            <w:tcW w:w="1842" w:type="dxa"/>
            <w:tcBorders>
              <w:top w:val="single" w:sz="4" w:space="0" w:color="auto"/>
              <w:left w:val="single" w:sz="4" w:space="0" w:color="auto"/>
              <w:bottom w:val="single" w:sz="4" w:space="0" w:color="auto"/>
              <w:right w:val="single" w:sz="4" w:space="0" w:color="auto"/>
            </w:tcBorders>
            <w:hideMark/>
          </w:tcPr>
          <w:p w14:paraId="4F147E5A" w14:textId="77777777" w:rsidR="008B4A0A" w:rsidRPr="00582C24" w:rsidRDefault="008B4A0A" w:rsidP="00CA3228">
            <w:pPr>
              <w:ind w:right="-6" w:firstLine="0"/>
              <w:jc w:val="center"/>
              <w:rPr>
                <w:sz w:val="26"/>
                <w:szCs w:val="26"/>
              </w:rPr>
            </w:pPr>
            <w:r w:rsidRPr="00582C24">
              <w:rPr>
                <w:sz w:val="26"/>
                <w:szCs w:val="26"/>
              </w:rPr>
              <w:t>1.306.426.800</w:t>
            </w:r>
          </w:p>
        </w:tc>
        <w:tc>
          <w:tcPr>
            <w:tcW w:w="1134" w:type="dxa"/>
            <w:tcBorders>
              <w:top w:val="single" w:sz="4" w:space="0" w:color="auto"/>
              <w:left w:val="single" w:sz="4" w:space="0" w:color="auto"/>
              <w:bottom w:val="single" w:sz="4" w:space="0" w:color="auto"/>
              <w:right w:val="single" w:sz="4" w:space="0" w:color="auto"/>
            </w:tcBorders>
            <w:hideMark/>
          </w:tcPr>
          <w:p w14:paraId="60402077" w14:textId="77777777" w:rsidR="008B4A0A" w:rsidRPr="00582C24" w:rsidRDefault="008B4A0A" w:rsidP="00CA3228">
            <w:pPr>
              <w:ind w:firstLine="0"/>
              <w:jc w:val="center"/>
              <w:rPr>
                <w:sz w:val="26"/>
                <w:szCs w:val="26"/>
              </w:rPr>
            </w:pPr>
            <w:r w:rsidRPr="00582C24">
              <w:rPr>
                <w:sz w:val="26"/>
                <w:szCs w:val="26"/>
              </w:rPr>
              <w:t>16,385</w:t>
            </w:r>
          </w:p>
        </w:tc>
        <w:tc>
          <w:tcPr>
            <w:tcW w:w="1843" w:type="dxa"/>
            <w:tcBorders>
              <w:top w:val="single" w:sz="4" w:space="0" w:color="auto"/>
              <w:left w:val="single" w:sz="4" w:space="0" w:color="auto"/>
              <w:bottom w:val="single" w:sz="4" w:space="0" w:color="auto"/>
              <w:right w:val="single" w:sz="4" w:space="0" w:color="auto"/>
            </w:tcBorders>
            <w:hideMark/>
          </w:tcPr>
          <w:p w14:paraId="172A6E9E" w14:textId="77777777" w:rsidR="008B4A0A" w:rsidRPr="00582C24" w:rsidRDefault="008B4A0A" w:rsidP="00CA3228">
            <w:pPr>
              <w:ind w:right="-6" w:firstLine="0"/>
              <w:jc w:val="center"/>
              <w:rPr>
                <w:sz w:val="26"/>
                <w:szCs w:val="26"/>
              </w:rPr>
            </w:pPr>
            <w:r w:rsidRPr="00582C24">
              <w:rPr>
                <w:sz w:val="26"/>
                <w:szCs w:val="26"/>
              </w:rPr>
              <w:t>6.666.726.329</w:t>
            </w:r>
          </w:p>
        </w:tc>
        <w:tc>
          <w:tcPr>
            <w:tcW w:w="1134" w:type="dxa"/>
            <w:tcBorders>
              <w:top w:val="single" w:sz="4" w:space="0" w:color="auto"/>
              <w:left w:val="single" w:sz="4" w:space="0" w:color="auto"/>
              <w:bottom w:val="single" w:sz="4" w:space="0" w:color="auto"/>
              <w:right w:val="single" w:sz="4" w:space="0" w:color="auto"/>
            </w:tcBorders>
            <w:hideMark/>
          </w:tcPr>
          <w:p w14:paraId="51E260C4" w14:textId="77777777" w:rsidR="008B4A0A" w:rsidRPr="00582C24" w:rsidRDefault="008B4A0A" w:rsidP="00CA3228">
            <w:pPr>
              <w:ind w:right="-6" w:firstLine="0"/>
              <w:jc w:val="center"/>
              <w:rPr>
                <w:sz w:val="26"/>
                <w:szCs w:val="26"/>
              </w:rPr>
            </w:pPr>
            <w:r w:rsidRPr="00582C24">
              <w:rPr>
                <w:sz w:val="26"/>
                <w:szCs w:val="26"/>
              </w:rPr>
              <w:t>83,615</w:t>
            </w:r>
          </w:p>
        </w:tc>
        <w:tc>
          <w:tcPr>
            <w:tcW w:w="1134" w:type="dxa"/>
            <w:tcBorders>
              <w:top w:val="single" w:sz="4" w:space="0" w:color="auto"/>
              <w:left w:val="single" w:sz="4" w:space="0" w:color="auto"/>
              <w:bottom w:val="single" w:sz="4" w:space="0" w:color="auto"/>
              <w:right w:val="single" w:sz="4" w:space="0" w:color="auto"/>
            </w:tcBorders>
          </w:tcPr>
          <w:p w14:paraId="74A70FF9" w14:textId="77777777" w:rsidR="008B4A0A" w:rsidRPr="00582C24" w:rsidRDefault="008B4A0A" w:rsidP="00CA3228">
            <w:pPr>
              <w:ind w:right="-6"/>
              <w:jc w:val="center"/>
              <w:rPr>
                <w:sz w:val="26"/>
                <w:szCs w:val="26"/>
              </w:rPr>
            </w:pPr>
          </w:p>
        </w:tc>
      </w:tr>
      <w:tr w:rsidR="00B66E71" w:rsidRPr="00582C24" w14:paraId="01791E73" w14:textId="77777777" w:rsidTr="00582C24">
        <w:tc>
          <w:tcPr>
            <w:tcW w:w="846" w:type="dxa"/>
            <w:tcBorders>
              <w:top w:val="single" w:sz="4" w:space="0" w:color="auto"/>
              <w:left w:val="single" w:sz="4" w:space="0" w:color="auto"/>
              <w:bottom w:val="single" w:sz="4" w:space="0" w:color="auto"/>
              <w:right w:val="single" w:sz="4" w:space="0" w:color="auto"/>
            </w:tcBorders>
            <w:hideMark/>
          </w:tcPr>
          <w:p w14:paraId="117148D2" w14:textId="77777777" w:rsidR="008B4A0A" w:rsidRPr="00582C24" w:rsidRDefault="008B4A0A" w:rsidP="00CA3228">
            <w:pPr>
              <w:ind w:right="-6" w:firstLine="0"/>
              <w:jc w:val="center"/>
              <w:rPr>
                <w:sz w:val="26"/>
                <w:szCs w:val="26"/>
              </w:rPr>
            </w:pPr>
            <w:r w:rsidRPr="00582C24">
              <w:rPr>
                <w:sz w:val="26"/>
                <w:szCs w:val="26"/>
              </w:rPr>
              <w:t>2023</w:t>
            </w:r>
          </w:p>
        </w:tc>
        <w:tc>
          <w:tcPr>
            <w:tcW w:w="1843" w:type="dxa"/>
            <w:tcBorders>
              <w:top w:val="single" w:sz="4" w:space="0" w:color="auto"/>
              <w:left w:val="single" w:sz="4" w:space="0" w:color="auto"/>
              <w:bottom w:val="single" w:sz="4" w:space="0" w:color="auto"/>
              <w:right w:val="single" w:sz="4" w:space="0" w:color="auto"/>
            </w:tcBorders>
            <w:hideMark/>
          </w:tcPr>
          <w:p w14:paraId="42034827" w14:textId="77777777" w:rsidR="008B4A0A" w:rsidRPr="00582C24" w:rsidRDefault="008B4A0A" w:rsidP="00CA3228">
            <w:pPr>
              <w:ind w:right="-6" w:firstLine="0"/>
              <w:jc w:val="center"/>
              <w:rPr>
                <w:sz w:val="26"/>
                <w:szCs w:val="26"/>
              </w:rPr>
            </w:pPr>
            <w:r w:rsidRPr="00582C24">
              <w:rPr>
                <w:sz w:val="26"/>
                <w:szCs w:val="26"/>
              </w:rPr>
              <w:t>8.961.263.500</w:t>
            </w:r>
          </w:p>
        </w:tc>
        <w:tc>
          <w:tcPr>
            <w:tcW w:w="1842" w:type="dxa"/>
            <w:tcBorders>
              <w:top w:val="single" w:sz="4" w:space="0" w:color="auto"/>
              <w:left w:val="single" w:sz="4" w:space="0" w:color="auto"/>
              <w:bottom w:val="single" w:sz="4" w:space="0" w:color="auto"/>
              <w:right w:val="single" w:sz="4" w:space="0" w:color="auto"/>
            </w:tcBorders>
            <w:hideMark/>
          </w:tcPr>
          <w:p w14:paraId="12F3CBEC" w14:textId="77777777" w:rsidR="008B4A0A" w:rsidRPr="00582C24" w:rsidRDefault="008B4A0A" w:rsidP="00CA3228">
            <w:pPr>
              <w:ind w:right="-6" w:firstLine="0"/>
              <w:jc w:val="center"/>
              <w:rPr>
                <w:sz w:val="26"/>
                <w:szCs w:val="26"/>
              </w:rPr>
            </w:pPr>
            <w:r w:rsidRPr="00582C24">
              <w:rPr>
                <w:sz w:val="26"/>
                <w:szCs w:val="26"/>
              </w:rPr>
              <w:t>2.853.682.800</w:t>
            </w:r>
          </w:p>
        </w:tc>
        <w:tc>
          <w:tcPr>
            <w:tcW w:w="1134" w:type="dxa"/>
            <w:tcBorders>
              <w:top w:val="single" w:sz="4" w:space="0" w:color="auto"/>
              <w:left w:val="single" w:sz="4" w:space="0" w:color="auto"/>
              <w:bottom w:val="single" w:sz="4" w:space="0" w:color="auto"/>
              <w:right w:val="single" w:sz="4" w:space="0" w:color="auto"/>
            </w:tcBorders>
            <w:hideMark/>
          </w:tcPr>
          <w:p w14:paraId="2DE2E8B7" w14:textId="77777777" w:rsidR="008B4A0A" w:rsidRPr="00582C24" w:rsidRDefault="008B4A0A" w:rsidP="00CA3228">
            <w:pPr>
              <w:ind w:right="-6" w:firstLine="0"/>
              <w:jc w:val="center"/>
              <w:rPr>
                <w:sz w:val="26"/>
                <w:szCs w:val="26"/>
              </w:rPr>
            </w:pPr>
            <w:r w:rsidRPr="00582C24">
              <w:rPr>
                <w:sz w:val="26"/>
                <w:szCs w:val="26"/>
              </w:rPr>
              <w:t>31,845</w:t>
            </w:r>
          </w:p>
        </w:tc>
        <w:tc>
          <w:tcPr>
            <w:tcW w:w="1843" w:type="dxa"/>
            <w:tcBorders>
              <w:top w:val="single" w:sz="4" w:space="0" w:color="auto"/>
              <w:left w:val="single" w:sz="4" w:space="0" w:color="auto"/>
              <w:bottom w:val="single" w:sz="4" w:space="0" w:color="auto"/>
              <w:right w:val="single" w:sz="4" w:space="0" w:color="auto"/>
            </w:tcBorders>
            <w:hideMark/>
          </w:tcPr>
          <w:p w14:paraId="75066EFF" w14:textId="77777777" w:rsidR="008B4A0A" w:rsidRPr="00582C24" w:rsidRDefault="008B4A0A" w:rsidP="00CA3228">
            <w:pPr>
              <w:ind w:right="-6" w:firstLine="0"/>
              <w:jc w:val="center"/>
              <w:rPr>
                <w:sz w:val="26"/>
                <w:szCs w:val="26"/>
              </w:rPr>
            </w:pPr>
            <w:r w:rsidRPr="00582C24">
              <w:rPr>
                <w:sz w:val="26"/>
                <w:szCs w:val="26"/>
              </w:rPr>
              <w:t>6.107.580.700</w:t>
            </w:r>
          </w:p>
        </w:tc>
        <w:tc>
          <w:tcPr>
            <w:tcW w:w="1134" w:type="dxa"/>
            <w:tcBorders>
              <w:top w:val="single" w:sz="4" w:space="0" w:color="auto"/>
              <w:left w:val="single" w:sz="4" w:space="0" w:color="auto"/>
              <w:bottom w:val="single" w:sz="4" w:space="0" w:color="auto"/>
              <w:right w:val="single" w:sz="4" w:space="0" w:color="auto"/>
            </w:tcBorders>
            <w:hideMark/>
          </w:tcPr>
          <w:p w14:paraId="12DD2786" w14:textId="77777777" w:rsidR="008B4A0A" w:rsidRPr="00582C24" w:rsidRDefault="008B4A0A" w:rsidP="00CA3228">
            <w:pPr>
              <w:ind w:right="-6" w:firstLine="0"/>
              <w:jc w:val="center"/>
              <w:rPr>
                <w:sz w:val="26"/>
                <w:szCs w:val="26"/>
              </w:rPr>
            </w:pPr>
            <w:r w:rsidRPr="00582C24">
              <w:rPr>
                <w:sz w:val="26"/>
                <w:szCs w:val="26"/>
              </w:rPr>
              <w:t>68,155</w:t>
            </w:r>
          </w:p>
        </w:tc>
        <w:tc>
          <w:tcPr>
            <w:tcW w:w="1134" w:type="dxa"/>
            <w:tcBorders>
              <w:top w:val="single" w:sz="4" w:space="0" w:color="auto"/>
              <w:left w:val="single" w:sz="4" w:space="0" w:color="auto"/>
              <w:bottom w:val="single" w:sz="4" w:space="0" w:color="auto"/>
              <w:right w:val="single" w:sz="4" w:space="0" w:color="auto"/>
            </w:tcBorders>
          </w:tcPr>
          <w:p w14:paraId="4941EEF6" w14:textId="77777777" w:rsidR="008B4A0A" w:rsidRPr="00582C24" w:rsidRDefault="008B4A0A" w:rsidP="00CA3228">
            <w:pPr>
              <w:ind w:right="-6"/>
              <w:jc w:val="center"/>
              <w:rPr>
                <w:sz w:val="26"/>
                <w:szCs w:val="26"/>
              </w:rPr>
            </w:pPr>
          </w:p>
        </w:tc>
      </w:tr>
      <w:tr w:rsidR="00B66E71" w:rsidRPr="00582C24" w14:paraId="68F69E68" w14:textId="77777777" w:rsidTr="00582C24">
        <w:tc>
          <w:tcPr>
            <w:tcW w:w="846" w:type="dxa"/>
            <w:tcBorders>
              <w:top w:val="single" w:sz="4" w:space="0" w:color="auto"/>
              <w:left w:val="single" w:sz="4" w:space="0" w:color="auto"/>
              <w:bottom w:val="single" w:sz="4" w:space="0" w:color="auto"/>
              <w:right w:val="single" w:sz="4" w:space="0" w:color="auto"/>
            </w:tcBorders>
            <w:hideMark/>
          </w:tcPr>
          <w:p w14:paraId="1E91D568" w14:textId="77777777" w:rsidR="008B4A0A" w:rsidRPr="00582C24" w:rsidRDefault="008B4A0A" w:rsidP="00CA3228">
            <w:pPr>
              <w:ind w:right="-6" w:firstLine="0"/>
              <w:jc w:val="center"/>
              <w:rPr>
                <w:sz w:val="26"/>
                <w:szCs w:val="26"/>
              </w:rPr>
            </w:pPr>
            <w:r w:rsidRPr="00582C24">
              <w:rPr>
                <w:sz w:val="26"/>
                <w:szCs w:val="26"/>
              </w:rPr>
              <w:t>2024</w:t>
            </w:r>
          </w:p>
        </w:tc>
        <w:tc>
          <w:tcPr>
            <w:tcW w:w="1843" w:type="dxa"/>
            <w:tcBorders>
              <w:top w:val="single" w:sz="4" w:space="0" w:color="auto"/>
              <w:left w:val="single" w:sz="4" w:space="0" w:color="auto"/>
              <w:bottom w:val="single" w:sz="4" w:space="0" w:color="auto"/>
              <w:right w:val="single" w:sz="4" w:space="0" w:color="auto"/>
            </w:tcBorders>
            <w:hideMark/>
          </w:tcPr>
          <w:p w14:paraId="5BB4B007" w14:textId="77777777" w:rsidR="008B4A0A" w:rsidRPr="00582C24" w:rsidRDefault="008B4A0A" w:rsidP="00CA3228">
            <w:pPr>
              <w:ind w:right="-6" w:firstLine="0"/>
              <w:jc w:val="center"/>
              <w:rPr>
                <w:sz w:val="26"/>
                <w:szCs w:val="26"/>
              </w:rPr>
            </w:pPr>
            <w:r w:rsidRPr="00582C24">
              <w:rPr>
                <w:sz w:val="26"/>
                <w:szCs w:val="26"/>
              </w:rPr>
              <w:t>7.150.467.829</w:t>
            </w:r>
          </w:p>
        </w:tc>
        <w:tc>
          <w:tcPr>
            <w:tcW w:w="1842" w:type="dxa"/>
            <w:tcBorders>
              <w:top w:val="single" w:sz="4" w:space="0" w:color="auto"/>
              <w:left w:val="single" w:sz="4" w:space="0" w:color="auto"/>
              <w:bottom w:val="single" w:sz="4" w:space="0" w:color="auto"/>
              <w:right w:val="single" w:sz="4" w:space="0" w:color="auto"/>
            </w:tcBorders>
            <w:hideMark/>
          </w:tcPr>
          <w:p w14:paraId="3DD1D931" w14:textId="77777777" w:rsidR="008B4A0A" w:rsidRPr="00582C24" w:rsidRDefault="008B4A0A" w:rsidP="00CA3228">
            <w:pPr>
              <w:ind w:right="-6" w:firstLine="0"/>
              <w:jc w:val="center"/>
              <w:rPr>
                <w:sz w:val="26"/>
                <w:szCs w:val="26"/>
              </w:rPr>
            </w:pPr>
            <w:r w:rsidRPr="00582C24">
              <w:rPr>
                <w:sz w:val="26"/>
                <w:szCs w:val="26"/>
              </w:rPr>
              <w:t>1.293.214.600</w:t>
            </w:r>
          </w:p>
        </w:tc>
        <w:tc>
          <w:tcPr>
            <w:tcW w:w="1134" w:type="dxa"/>
            <w:tcBorders>
              <w:top w:val="single" w:sz="4" w:space="0" w:color="auto"/>
              <w:left w:val="single" w:sz="4" w:space="0" w:color="auto"/>
              <w:bottom w:val="single" w:sz="4" w:space="0" w:color="auto"/>
              <w:right w:val="single" w:sz="4" w:space="0" w:color="auto"/>
            </w:tcBorders>
            <w:hideMark/>
          </w:tcPr>
          <w:p w14:paraId="36860A76" w14:textId="77777777" w:rsidR="008B4A0A" w:rsidRPr="00582C24" w:rsidRDefault="008B4A0A" w:rsidP="00CA3228">
            <w:pPr>
              <w:ind w:right="-6" w:firstLine="0"/>
              <w:jc w:val="center"/>
              <w:rPr>
                <w:sz w:val="26"/>
                <w:szCs w:val="26"/>
              </w:rPr>
            </w:pPr>
            <w:r w:rsidRPr="00582C24">
              <w:rPr>
                <w:sz w:val="26"/>
                <w:szCs w:val="26"/>
              </w:rPr>
              <w:t>18,086</w:t>
            </w:r>
          </w:p>
        </w:tc>
        <w:tc>
          <w:tcPr>
            <w:tcW w:w="1843" w:type="dxa"/>
            <w:tcBorders>
              <w:top w:val="single" w:sz="4" w:space="0" w:color="auto"/>
              <w:left w:val="single" w:sz="4" w:space="0" w:color="auto"/>
              <w:bottom w:val="single" w:sz="4" w:space="0" w:color="auto"/>
              <w:right w:val="single" w:sz="4" w:space="0" w:color="auto"/>
            </w:tcBorders>
            <w:hideMark/>
          </w:tcPr>
          <w:p w14:paraId="4F4C2CA7" w14:textId="77777777" w:rsidR="008B4A0A" w:rsidRPr="00582C24" w:rsidRDefault="008B4A0A" w:rsidP="00CA3228">
            <w:pPr>
              <w:ind w:right="-6" w:firstLine="0"/>
              <w:jc w:val="center"/>
              <w:rPr>
                <w:sz w:val="26"/>
                <w:szCs w:val="26"/>
              </w:rPr>
            </w:pPr>
            <w:r w:rsidRPr="00582C24">
              <w:rPr>
                <w:sz w:val="26"/>
                <w:szCs w:val="26"/>
              </w:rPr>
              <w:t>5.857.253.229</w:t>
            </w:r>
          </w:p>
        </w:tc>
        <w:tc>
          <w:tcPr>
            <w:tcW w:w="1134" w:type="dxa"/>
            <w:tcBorders>
              <w:top w:val="single" w:sz="4" w:space="0" w:color="auto"/>
              <w:left w:val="single" w:sz="4" w:space="0" w:color="auto"/>
              <w:bottom w:val="single" w:sz="4" w:space="0" w:color="auto"/>
              <w:right w:val="single" w:sz="4" w:space="0" w:color="auto"/>
            </w:tcBorders>
            <w:hideMark/>
          </w:tcPr>
          <w:p w14:paraId="3859F010" w14:textId="77777777" w:rsidR="008B4A0A" w:rsidRPr="00582C24" w:rsidRDefault="008B4A0A" w:rsidP="00CA3228">
            <w:pPr>
              <w:ind w:right="-6" w:firstLine="0"/>
              <w:jc w:val="center"/>
              <w:rPr>
                <w:sz w:val="26"/>
                <w:szCs w:val="26"/>
              </w:rPr>
            </w:pPr>
            <w:r w:rsidRPr="00582C24">
              <w:rPr>
                <w:sz w:val="26"/>
                <w:szCs w:val="26"/>
              </w:rPr>
              <w:t>81,914</w:t>
            </w:r>
          </w:p>
        </w:tc>
        <w:tc>
          <w:tcPr>
            <w:tcW w:w="1134" w:type="dxa"/>
            <w:tcBorders>
              <w:top w:val="single" w:sz="4" w:space="0" w:color="auto"/>
              <w:left w:val="single" w:sz="4" w:space="0" w:color="auto"/>
              <w:bottom w:val="single" w:sz="4" w:space="0" w:color="auto"/>
              <w:right w:val="single" w:sz="4" w:space="0" w:color="auto"/>
            </w:tcBorders>
          </w:tcPr>
          <w:p w14:paraId="6D5B7724" w14:textId="77777777" w:rsidR="008B4A0A" w:rsidRPr="00582C24" w:rsidRDefault="008B4A0A" w:rsidP="00CA3228">
            <w:pPr>
              <w:ind w:right="-6"/>
              <w:jc w:val="center"/>
              <w:rPr>
                <w:sz w:val="26"/>
                <w:szCs w:val="26"/>
              </w:rPr>
            </w:pPr>
          </w:p>
        </w:tc>
      </w:tr>
      <w:tr w:rsidR="00B66E71" w:rsidRPr="00582C24" w14:paraId="2E773AAF" w14:textId="77777777" w:rsidTr="00582C24">
        <w:tc>
          <w:tcPr>
            <w:tcW w:w="846" w:type="dxa"/>
            <w:tcBorders>
              <w:top w:val="single" w:sz="4" w:space="0" w:color="auto"/>
              <w:left w:val="single" w:sz="4" w:space="0" w:color="auto"/>
              <w:bottom w:val="single" w:sz="4" w:space="0" w:color="auto"/>
              <w:right w:val="single" w:sz="4" w:space="0" w:color="auto"/>
            </w:tcBorders>
            <w:hideMark/>
          </w:tcPr>
          <w:p w14:paraId="5827DF36" w14:textId="1D30B63E" w:rsidR="008B4A0A" w:rsidRPr="00582C24" w:rsidRDefault="008B4A0A" w:rsidP="00CA3228">
            <w:pPr>
              <w:ind w:right="-6" w:firstLine="0"/>
              <w:jc w:val="center"/>
              <w:rPr>
                <w:sz w:val="26"/>
                <w:szCs w:val="26"/>
              </w:rPr>
            </w:pPr>
            <w:r w:rsidRPr="00582C24">
              <w:rPr>
                <w:sz w:val="26"/>
                <w:szCs w:val="26"/>
              </w:rPr>
              <w:t>2025</w:t>
            </w:r>
          </w:p>
        </w:tc>
        <w:tc>
          <w:tcPr>
            <w:tcW w:w="1843" w:type="dxa"/>
            <w:tcBorders>
              <w:top w:val="single" w:sz="4" w:space="0" w:color="auto"/>
              <w:left w:val="single" w:sz="4" w:space="0" w:color="auto"/>
              <w:bottom w:val="single" w:sz="4" w:space="0" w:color="auto"/>
              <w:right w:val="single" w:sz="4" w:space="0" w:color="auto"/>
            </w:tcBorders>
            <w:hideMark/>
          </w:tcPr>
          <w:p w14:paraId="0CAAF5E2" w14:textId="77777777" w:rsidR="008B4A0A" w:rsidRPr="00582C24" w:rsidRDefault="008B4A0A" w:rsidP="00CA3228">
            <w:pPr>
              <w:ind w:right="-6" w:firstLine="0"/>
              <w:jc w:val="center"/>
              <w:rPr>
                <w:sz w:val="26"/>
                <w:szCs w:val="26"/>
              </w:rPr>
            </w:pPr>
            <w:r w:rsidRPr="00582C24">
              <w:rPr>
                <w:sz w:val="26"/>
                <w:szCs w:val="26"/>
              </w:rPr>
              <w:t>8.550.000.000</w:t>
            </w:r>
          </w:p>
        </w:tc>
        <w:tc>
          <w:tcPr>
            <w:tcW w:w="1842" w:type="dxa"/>
            <w:tcBorders>
              <w:top w:val="single" w:sz="4" w:space="0" w:color="auto"/>
              <w:left w:val="single" w:sz="4" w:space="0" w:color="auto"/>
              <w:bottom w:val="single" w:sz="4" w:space="0" w:color="auto"/>
              <w:right w:val="single" w:sz="4" w:space="0" w:color="auto"/>
            </w:tcBorders>
            <w:hideMark/>
          </w:tcPr>
          <w:p w14:paraId="15A79BB9" w14:textId="77777777" w:rsidR="008B4A0A" w:rsidRPr="00582C24" w:rsidRDefault="008B4A0A" w:rsidP="00CA3228">
            <w:pPr>
              <w:ind w:right="-6" w:firstLine="0"/>
              <w:jc w:val="center"/>
              <w:rPr>
                <w:sz w:val="26"/>
                <w:szCs w:val="26"/>
              </w:rPr>
            </w:pPr>
            <w:r w:rsidRPr="00582C24">
              <w:rPr>
                <w:sz w:val="26"/>
                <w:szCs w:val="26"/>
              </w:rPr>
              <w:t>1.750.000.000</w:t>
            </w:r>
          </w:p>
        </w:tc>
        <w:tc>
          <w:tcPr>
            <w:tcW w:w="1134" w:type="dxa"/>
            <w:tcBorders>
              <w:top w:val="single" w:sz="4" w:space="0" w:color="auto"/>
              <w:left w:val="single" w:sz="4" w:space="0" w:color="auto"/>
              <w:bottom w:val="single" w:sz="4" w:space="0" w:color="auto"/>
              <w:right w:val="single" w:sz="4" w:space="0" w:color="auto"/>
            </w:tcBorders>
            <w:hideMark/>
          </w:tcPr>
          <w:p w14:paraId="5A0DB9A9" w14:textId="77777777" w:rsidR="008B4A0A" w:rsidRPr="00582C24" w:rsidRDefault="008B4A0A" w:rsidP="00CA3228">
            <w:pPr>
              <w:ind w:right="-6" w:firstLine="0"/>
              <w:jc w:val="center"/>
              <w:rPr>
                <w:sz w:val="26"/>
                <w:szCs w:val="26"/>
              </w:rPr>
            </w:pPr>
            <w:r w:rsidRPr="00582C24">
              <w:rPr>
                <w:sz w:val="26"/>
                <w:szCs w:val="26"/>
              </w:rPr>
              <w:t>20,468</w:t>
            </w:r>
          </w:p>
        </w:tc>
        <w:tc>
          <w:tcPr>
            <w:tcW w:w="1843" w:type="dxa"/>
            <w:tcBorders>
              <w:top w:val="single" w:sz="4" w:space="0" w:color="auto"/>
              <w:left w:val="single" w:sz="4" w:space="0" w:color="auto"/>
              <w:bottom w:val="single" w:sz="4" w:space="0" w:color="auto"/>
              <w:right w:val="single" w:sz="4" w:space="0" w:color="auto"/>
            </w:tcBorders>
            <w:hideMark/>
          </w:tcPr>
          <w:p w14:paraId="5B985DBD" w14:textId="77777777" w:rsidR="008B4A0A" w:rsidRPr="00582C24" w:rsidRDefault="008B4A0A" w:rsidP="00CA3228">
            <w:pPr>
              <w:ind w:right="-6" w:firstLine="0"/>
              <w:jc w:val="center"/>
              <w:rPr>
                <w:sz w:val="26"/>
                <w:szCs w:val="26"/>
              </w:rPr>
            </w:pPr>
            <w:r w:rsidRPr="00582C24">
              <w:rPr>
                <w:sz w:val="26"/>
                <w:szCs w:val="26"/>
              </w:rPr>
              <w:t>6.800.000.000</w:t>
            </w:r>
          </w:p>
        </w:tc>
        <w:tc>
          <w:tcPr>
            <w:tcW w:w="1134" w:type="dxa"/>
            <w:tcBorders>
              <w:top w:val="single" w:sz="4" w:space="0" w:color="auto"/>
              <w:left w:val="single" w:sz="4" w:space="0" w:color="auto"/>
              <w:bottom w:val="single" w:sz="4" w:space="0" w:color="auto"/>
              <w:right w:val="single" w:sz="4" w:space="0" w:color="auto"/>
            </w:tcBorders>
            <w:hideMark/>
          </w:tcPr>
          <w:p w14:paraId="7F50F13A" w14:textId="77777777" w:rsidR="008B4A0A" w:rsidRPr="00582C24" w:rsidRDefault="008B4A0A" w:rsidP="00CA3228">
            <w:pPr>
              <w:ind w:right="-6" w:firstLine="0"/>
              <w:jc w:val="center"/>
              <w:rPr>
                <w:sz w:val="26"/>
                <w:szCs w:val="26"/>
              </w:rPr>
            </w:pPr>
            <w:r w:rsidRPr="00582C24">
              <w:rPr>
                <w:sz w:val="26"/>
                <w:szCs w:val="26"/>
              </w:rPr>
              <w:t>79,532</w:t>
            </w:r>
          </w:p>
        </w:tc>
        <w:tc>
          <w:tcPr>
            <w:tcW w:w="1134" w:type="dxa"/>
            <w:tcBorders>
              <w:top w:val="single" w:sz="4" w:space="0" w:color="auto"/>
              <w:left w:val="single" w:sz="4" w:space="0" w:color="auto"/>
              <w:bottom w:val="single" w:sz="4" w:space="0" w:color="auto"/>
              <w:right w:val="single" w:sz="4" w:space="0" w:color="auto"/>
            </w:tcBorders>
          </w:tcPr>
          <w:p w14:paraId="5F43288B" w14:textId="442939C6" w:rsidR="008B4A0A" w:rsidRPr="00582C24" w:rsidRDefault="000274AB" w:rsidP="00CA3228">
            <w:pPr>
              <w:ind w:right="-6" w:firstLine="0"/>
              <w:rPr>
                <w:sz w:val="26"/>
                <w:szCs w:val="26"/>
              </w:rPr>
            </w:pPr>
            <w:r w:rsidRPr="00582C24">
              <w:rPr>
                <w:sz w:val="26"/>
                <w:szCs w:val="26"/>
              </w:rPr>
              <w:t>Dự kiến</w:t>
            </w:r>
          </w:p>
        </w:tc>
        <w:bookmarkEnd w:id="0"/>
      </w:tr>
      <w:tr w:rsidR="0037190A" w:rsidRPr="00582C24" w14:paraId="131AE0FD" w14:textId="77777777" w:rsidTr="00582C24">
        <w:tc>
          <w:tcPr>
            <w:tcW w:w="4531" w:type="dxa"/>
            <w:gridSpan w:val="3"/>
            <w:tcBorders>
              <w:top w:val="single" w:sz="4" w:space="0" w:color="auto"/>
              <w:left w:val="single" w:sz="4" w:space="0" w:color="auto"/>
              <w:bottom w:val="single" w:sz="4" w:space="0" w:color="auto"/>
              <w:right w:val="single" w:sz="4" w:space="0" w:color="auto"/>
            </w:tcBorders>
          </w:tcPr>
          <w:p w14:paraId="7120A70A" w14:textId="3A3AEDBA" w:rsidR="0037190A" w:rsidRPr="00582C24" w:rsidRDefault="0037190A" w:rsidP="00CA3228">
            <w:pPr>
              <w:ind w:right="-6"/>
              <w:jc w:val="center"/>
              <w:rPr>
                <w:b/>
                <w:sz w:val="26"/>
                <w:szCs w:val="26"/>
              </w:rPr>
            </w:pPr>
            <w:r w:rsidRPr="00582C24">
              <w:rPr>
                <w:b/>
                <w:sz w:val="26"/>
                <w:szCs w:val="26"/>
              </w:rPr>
              <w:t>Bình quân</w:t>
            </w:r>
          </w:p>
        </w:tc>
        <w:tc>
          <w:tcPr>
            <w:tcW w:w="1134" w:type="dxa"/>
            <w:tcBorders>
              <w:top w:val="single" w:sz="4" w:space="0" w:color="auto"/>
              <w:left w:val="single" w:sz="4" w:space="0" w:color="auto"/>
              <w:bottom w:val="single" w:sz="4" w:space="0" w:color="auto"/>
              <w:right w:val="single" w:sz="4" w:space="0" w:color="auto"/>
            </w:tcBorders>
            <w:hideMark/>
          </w:tcPr>
          <w:p w14:paraId="0CB51050" w14:textId="77777777" w:rsidR="0037190A" w:rsidRPr="00582C24" w:rsidRDefault="0037190A" w:rsidP="00CA3228">
            <w:pPr>
              <w:ind w:right="-6" w:firstLine="0"/>
              <w:jc w:val="center"/>
              <w:rPr>
                <w:b/>
                <w:sz w:val="26"/>
                <w:szCs w:val="26"/>
              </w:rPr>
            </w:pPr>
            <w:r w:rsidRPr="00582C24">
              <w:rPr>
                <w:b/>
                <w:sz w:val="26"/>
                <w:szCs w:val="26"/>
              </w:rPr>
              <w:t>21,7</w:t>
            </w:r>
          </w:p>
        </w:tc>
        <w:tc>
          <w:tcPr>
            <w:tcW w:w="1843" w:type="dxa"/>
            <w:tcBorders>
              <w:top w:val="single" w:sz="4" w:space="0" w:color="auto"/>
              <w:left w:val="single" w:sz="4" w:space="0" w:color="auto"/>
              <w:bottom w:val="single" w:sz="4" w:space="0" w:color="auto"/>
              <w:right w:val="single" w:sz="4" w:space="0" w:color="auto"/>
            </w:tcBorders>
          </w:tcPr>
          <w:p w14:paraId="193F9346" w14:textId="77777777" w:rsidR="0037190A" w:rsidRPr="00582C24" w:rsidRDefault="0037190A" w:rsidP="00CA3228">
            <w:pPr>
              <w:ind w:right="-6"/>
              <w:jc w:val="center"/>
              <w:rPr>
                <w:b/>
                <w:sz w:val="26"/>
                <w:szCs w:val="26"/>
              </w:rPr>
            </w:pPr>
          </w:p>
        </w:tc>
        <w:tc>
          <w:tcPr>
            <w:tcW w:w="1134" w:type="dxa"/>
            <w:tcBorders>
              <w:top w:val="single" w:sz="4" w:space="0" w:color="auto"/>
              <w:left w:val="single" w:sz="4" w:space="0" w:color="auto"/>
              <w:bottom w:val="single" w:sz="4" w:space="0" w:color="auto"/>
              <w:right w:val="single" w:sz="4" w:space="0" w:color="auto"/>
            </w:tcBorders>
            <w:hideMark/>
          </w:tcPr>
          <w:p w14:paraId="37019F79" w14:textId="77777777" w:rsidR="0037190A" w:rsidRPr="00582C24" w:rsidRDefault="0037190A" w:rsidP="00CA3228">
            <w:pPr>
              <w:ind w:right="-6" w:firstLine="0"/>
              <w:jc w:val="center"/>
              <w:rPr>
                <w:b/>
                <w:sz w:val="26"/>
                <w:szCs w:val="26"/>
              </w:rPr>
            </w:pPr>
            <w:r w:rsidRPr="00582C24">
              <w:rPr>
                <w:b/>
                <w:sz w:val="26"/>
                <w:szCs w:val="26"/>
              </w:rPr>
              <w:t>78,3</w:t>
            </w:r>
          </w:p>
        </w:tc>
        <w:tc>
          <w:tcPr>
            <w:tcW w:w="1134" w:type="dxa"/>
            <w:tcBorders>
              <w:top w:val="single" w:sz="4" w:space="0" w:color="auto"/>
              <w:left w:val="single" w:sz="4" w:space="0" w:color="auto"/>
              <w:bottom w:val="single" w:sz="4" w:space="0" w:color="auto"/>
              <w:right w:val="single" w:sz="4" w:space="0" w:color="auto"/>
            </w:tcBorders>
          </w:tcPr>
          <w:p w14:paraId="544FC3E4" w14:textId="77777777" w:rsidR="0037190A" w:rsidRPr="00582C24" w:rsidRDefault="0037190A" w:rsidP="00CA3228">
            <w:pPr>
              <w:ind w:right="-6"/>
              <w:rPr>
                <w:b/>
                <w:sz w:val="26"/>
                <w:szCs w:val="26"/>
              </w:rPr>
            </w:pPr>
          </w:p>
        </w:tc>
      </w:tr>
    </w:tbl>
    <w:p w14:paraId="05746B9F" w14:textId="77777777" w:rsidR="004D2155" w:rsidRDefault="001E4337" w:rsidP="00CA3228">
      <w:pPr>
        <w:tabs>
          <w:tab w:val="right" w:leader="dot" w:pos="8640"/>
        </w:tabs>
        <w:ind w:firstLine="720"/>
      </w:pPr>
      <w:r>
        <w:rPr>
          <w:bCs/>
        </w:rPr>
        <w:t>Việc phân bổ tỷ lệ phí q</w:t>
      </w:r>
      <w:bookmarkStart w:id="1" w:name="khoan_1_7"/>
      <w:r>
        <w:rPr>
          <w:bCs/>
        </w:rPr>
        <w:t xml:space="preserve">uản lý cho các huyện, thành phố cơ bản đáp ứng được nhu cầu để </w:t>
      </w:r>
      <w:r>
        <w:t>thực hiện các hoạt động nghiệp vụ về quản lý đối tượng, hồ sơ, quản lý tài chính, kế toán và tổ chức thực hiện chi tr</w:t>
      </w:r>
      <w:bookmarkEnd w:id="1"/>
      <w:r>
        <w:t xml:space="preserve">ả. </w:t>
      </w:r>
    </w:p>
    <w:p w14:paraId="270D65D8" w14:textId="692A9F84" w:rsidR="001E4337" w:rsidRPr="004D2155" w:rsidRDefault="001E4337" w:rsidP="00CA3228">
      <w:pPr>
        <w:tabs>
          <w:tab w:val="right" w:leader="dot" w:pos="8640"/>
        </w:tabs>
        <w:ind w:firstLine="720"/>
        <w:rPr>
          <w:bCs/>
        </w:rPr>
      </w:pPr>
      <w:r>
        <w:t xml:space="preserve">Tuy nhiên, </w:t>
      </w:r>
      <w:r>
        <w:rPr>
          <w:bCs/>
        </w:rPr>
        <w:t xml:space="preserve">từ ngày 01/7/2025 thực hiện mô hình chính quyền địa phương hai cấp, đa phần các xã quản lý số lượng người có công dưới 50 người, </w:t>
      </w:r>
      <w:r w:rsidR="004D2155">
        <w:rPr>
          <w:bCs/>
        </w:rPr>
        <w:t>n</w:t>
      </w:r>
      <w:r w:rsidR="004D2155" w:rsidRPr="004D2155">
        <w:rPr>
          <w:bCs/>
        </w:rPr>
        <w:t>ên mộ</w:t>
      </w:r>
      <w:r w:rsidR="004D2155">
        <w:rPr>
          <w:bCs/>
        </w:rPr>
        <w:t xml:space="preserve">t </w:t>
      </w:r>
      <w:r w:rsidR="004D2155" w:rsidRPr="004D2155">
        <w:rPr>
          <w:bCs/>
        </w:rPr>
        <w:t>số nội dung chi không còn phù hợp như: chi tập huấn, bồi dưỡng nghiệp vụ</w:t>
      </w:r>
      <w:r w:rsidR="004D2155">
        <w:rPr>
          <w:bCs/>
        </w:rPr>
        <w:t xml:space="preserve">, sơ </w:t>
      </w:r>
      <w:r w:rsidR="004D2155" w:rsidRPr="004D2155">
        <w:rPr>
          <w:bCs/>
        </w:rPr>
        <w:t>kết, tổng kết, tọa đàm trao đổi nghiệp vụ, học tập kinh nghiệm; công tác kiể</w:t>
      </w:r>
      <w:r w:rsidR="004D2155">
        <w:rPr>
          <w:bCs/>
        </w:rPr>
        <w:t xml:space="preserve">m </w:t>
      </w:r>
      <w:r w:rsidR="004D2155" w:rsidRPr="004D2155">
        <w:rPr>
          <w:bCs/>
        </w:rPr>
        <w:t>tra, giám sát; chi hỗ trợ ứng dụng công nghệ thông tin phục vụ công tác quả</w:t>
      </w:r>
      <w:r w:rsidR="004D2155">
        <w:rPr>
          <w:bCs/>
        </w:rPr>
        <w:t xml:space="preserve">n lý </w:t>
      </w:r>
      <w:r w:rsidR="004D2155" w:rsidRPr="004D2155">
        <w:rPr>
          <w:bCs/>
        </w:rPr>
        <w:t>tài chính, quản lý hồ sơ, đối tượng, công tác mộ liệt sĩ; chi đón tiếp ngườ</w:t>
      </w:r>
      <w:r w:rsidR="004D2155">
        <w:rPr>
          <w:bCs/>
        </w:rPr>
        <w:t xml:space="preserve">i có </w:t>
      </w:r>
      <w:r w:rsidR="004D2155" w:rsidRPr="004D2155">
        <w:rPr>
          <w:bCs/>
        </w:rPr>
        <w:t>công…</w:t>
      </w:r>
      <w:r>
        <w:rPr>
          <w:bCs/>
        </w:rPr>
        <w:t xml:space="preserve">Trong thời gian tới, các nội dung </w:t>
      </w:r>
      <w:r w:rsidR="00151BC1">
        <w:rPr>
          <w:bCs/>
        </w:rPr>
        <w:t>trên</w:t>
      </w:r>
      <w:r>
        <w:rPr>
          <w:bCs/>
        </w:rPr>
        <w:t xml:space="preserve"> do Sở Nội vụ </w:t>
      </w:r>
      <w:r w:rsidR="00151BC1">
        <w:rPr>
          <w:bCs/>
        </w:rPr>
        <w:t xml:space="preserve">chủ trì </w:t>
      </w:r>
      <w:r>
        <w:rPr>
          <w:bCs/>
        </w:rPr>
        <w:t xml:space="preserve">thực hiện để đảm bảo tính hiệu quả của chính sách, vì vậy việc xây dựng Nghị quyết về </w:t>
      </w:r>
      <w:r>
        <w:rPr>
          <w:bCs/>
          <w:lang w:val="vi-VN"/>
        </w:rPr>
        <w:t>chi phí quản lý</w:t>
      </w:r>
      <w:r>
        <w:rPr>
          <w:bCs/>
        </w:rPr>
        <w:t xml:space="preserve"> là cần thiết, có cơ sở và phù hợp với tình hình thực tiễn.</w:t>
      </w:r>
    </w:p>
    <w:p w14:paraId="7C2A32F6" w14:textId="18193254" w:rsidR="00061C14" w:rsidRDefault="00E35B17" w:rsidP="00CA3228">
      <w:pPr>
        <w:widowControl w:val="0"/>
        <w:ind w:firstLine="567"/>
        <w:rPr>
          <w:b/>
          <w:szCs w:val="28"/>
          <w:lang w:val="nl-NL"/>
        </w:rPr>
      </w:pPr>
      <w:r>
        <w:rPr>
          <w:b/>
          <w:szCs w:val="28"/>
          <w:lang w:val="nl-NL"/>
        </w:rPr>
        <w:t>2</w:t>
      </w:r>
      <w:r w:rsidR="004F79F4">
        <w:rPr>
          <w:b/>
          <w:szCs w:val="28"/>
          <w:lang w:val="nl-NL"/>
        </w:rPr>
        <w:t xml:space="preserve">. Thực trạng </w:t>
      </w:r>
      <w:r w:rsidR="00061C14" w:rsidRPr="00061C14">
        <w:rPr>
          <w:b/>
          <w:szCs w:val="28"/>
          <w:lang w:val="nl-NL"/>
        </w:rPr>
        <w:t>mức chi trả thù lao cho người trực tiếp chi trả</w:t>
      </w:r>
      <w:r w:rsidR="00061C14">
        <w:rPr>
          <w:b/>
          <w:szCs w:val="28"/>
          <w:lang w:val="nl-NL"/>
        </w:rPr>
        <w:tab/>
      </w:r>
    </w:p>
    <w:p w14:paraId="0205FC62" w14:textId="7A58FC47" w:rsidR="00061C14" w:rsidRDefault="00061C14" w:rsidP="00CA3228">
      <w:pPr>
        <w:widowControl w:val="0"/>
        <w:ind w:firstLine="567"/>
        <w:rPr>
          <w:szCs w:val="28"/>
          <w:lang w:val="nl-NL"/>
        </w:rPr>
      </w:pPr>
      <w:r w:rsidRPr="00061C14">
        <w:rPr>
          <w:szCs w:val="28"/>
          <w:lang w:val="nl-NL"/>
        </w:rPr>
        <w:t>Từ năm 2023 trở lại đây, việc chi trả trợ cấp cho người có công giao cho</w:t>
      </w:r>
      <w:r>
        <w:rPr>
          <w:b/>
          <w:szCs w:val="28"/>
          <w:lang w:val="nl-NL"/>
        </w:rPr>
        <w:t xml:space="preserve"> </w:t>
      </w:r>
      <w:r w:rsidRPr="00061C14">
        <w:rPr>
          <w:szCs w:val="28"/>
          <w:lang w:val="nl-NL"/>
        </w:rPr>
        <w:t>công chức Phòng Lao động - Thương binh và Xã hội thực hiện. Định mức chi</w:t>
      </w:r>
      <w:r>
        <w:rPr>
          <w:b/>
          <w:szCs w:val="28"/>
          <w:lang w:val="nl-NL"/>
        </w:rPr>
        <w:t xml:space="preserve"> </w:t>
      </w:r>
      <w:r w:rsidRPr="00061C14">
        <w:rPr>
          <w:szCs w:val="28"/>
          <w:lang w:val="nl-NL"/>
        </w:rPr>
        <w:t>trả thù lao được tính theo khoảng cách địa lý: đối với các xã, thị trấn có cự ly</w:t>
      </w:r>
      <w:r>
        <w:rPr>
          <w:b/>
          <w:szCs w:val="28"/>
          <w:lang w:val="nl-NL"/>
        </w:rPr>
        <w:t xml:space="preserve"> </w:t>
      </w:r>
      <w:r w:rsidRPr="00061C14">
        <w:rPr>
          <w:szCs w:val="28"/>
          <w:lang w:val="nl-NL"/>
        </w:rPr>
        <w:t>dưới 15 km tính từ trung tâm huyện, mức chi thù lao bằng 30% phí quản lý toàn</w:t>
      </w:r>
      <w:r>
        <w:rPr>
          <w:b/>
          <w:szCs w:val="28"/>
          <w:lang w:val="nl-NL"/>
        </w:rPr>
        <w:t xml:space="preserve"> </w:t>
      </w:r>
      <w:r w:rsidRPr="00061C14">
        <w:rPr>
          <w:szCs w:val="28"/>
          <w:lang w:val="nl-NL"/>
        </w:rPr>
        <w:t>tỉnh trên tổng số tiền thực chi trả các chế độ ưu đãi người có công với cách</w:t>
      </w:r>
      <w:r>
        <w:rPr>
          <w:b/>
          <w:szCs w:val="28"/>
          <w:lang w:val="nl-NL"/>
        </w:rPr>
        <w:t xml:space="preserve"> </w:t>
      </w:r>
      <w:r w:rsidRPr="00061C14">
        <w:rPr>
          <w:szCs w:val="28"/>
          <w:lang w:val="nl-NL"/>
        </w:rPr>
        <w:t>mạng; đối với các xã, thị trấn có cự ly từ 15 km trở lên tính từ trung tâm huyện,</w:t>
      </w:r>
      <w:r>
        <w:rPr>
          <w:b/>
          <w:szCs w:val="28"/>
          <w:lang w:val="nl-NL"/>
        </w:rPr>
        <w:t xml:space="preserve"> </w:t>
      </w:r>
      <w:r w:rsidRPr="00061C14">
        <w:rPr>
          <w:szCs w:val="28"/>
          <w:lang w:val="nl-NL"/>
        </w:rPr>
        <w:t>mức chi thù lao bằng 35% phí quản lý toàn tỉnh trên tổng số tiền thực chi trả các</w:t>
      </w:r>
      <w:r>
        <w:rPr>
          <w:b/>
          <w:szCs w:val="28"/>
          <w:lang w:val="nl-NL"/>
        </w:rPr>
        <w:t xml:space="preserve"> </w:t>
      </w:r>
      <w:r w:rsidRPr="00061C14">
        <w:rPr>
          <w:szCs w:val="28"/>
          <w:lang w:val="nl-NL"/>
        </w:rPr>
        <w:t>chế độ ưu đãi người có công với cách mạng.</w:t>
      </w:r>
    </w:p>
    <w:p w14:paraId="6A09E432" w14:textId="4C42D526" w:rsidR="00061C14" w:rsidRPr="000254ED" w:rsidRDefault="000254ED" w:rsidP="00CA3228">
      <w:pPr>
        <w:widowControl w:val="0"/>
        <w:ind w:firstLine="567"/>
        <w:rPr>
          <w:szCs w:val="28"/>
          <w:lang w:val="nl-NL"/>
        </w:rPr>
      </w:pPr>
      <w:r>
        <w:rPr>
          <w:szCs w:val="28"/>
          <w:lang w:val="nl-NL"/>
        </w:rPr>
        <w:t>H</w:t>
      </w:r>
      <w:r w:rsidRPr="000254ED">
        <w:rPr>
          <w:szCs w:val="28"/>
          <w:lang w:val="nl-NL"/>
        </w:rPr>
        <w:t>iện nay vẫn còn 22 xã giao cho công chức thực hiện chi trả trợ cấ</w:t>
      </w:r>
      <w:r>
        <w:rPr>
          <w:szCs w:val="28"/>
          <w:lang w:val="nl-NL"/>
        </w:rPr>
        <w:t xml:space="preserve">p, </w:t>
      </w:r>
      <w:r w:rsidRPr="000254ED">
        <w:rPr>
          <w:szCs w:val="28"/>
          <w:lang w:val="nl-NL"/>
        </w:rPr>
        <w:t xml:space="preserve">số đối </w:t>
      </w:r>
      <w:r w:rsidRPr="000254ED">
        <w:rPr>
          <w:szCs w:val="28"/>
          <w:lang w:val="nl-NL"/>
        </w:rPr>
        <w:lastRenderedPageBreak/>
        <w:t>tượng chi trả hằng tháng là 330 người, kinh phí: 1.060 triệu đồng/tháng,</w:t>
      </w:r>
      <w:r>
        <w:rPr>
          <w:szCs w:val="28"/>
          <w:lang w:val="nl-NL"/>
        </w:rPr>
        <w:t xml:space="preserve"> </w:t>
      </w:r>
      <w:r w:rsidRPr="000254ED">
        <w:rPr>
          <w:szCs w:val="28"/>
          <w:lang w:val="nl-NL"/>
        </w:rPr>
        <w:t>kinh phí chi thù lao khoảng 21,5 triệu đồng.</w:t>
      </w:r>
    </w:p>
    <w:p w14:paraId="6E77664B" w14:textId="5D9A9AAC" w:rsidR="00061C14" w:rsidRPr="004F79F4" w:rsidRDefault="00E35B17" w:rsidP="00CA3228">
      <w:pPr>
        <w:widowControl w:val="0"/>
        <w:ind w:firstLine="567"/>
        <w:rPr>
          <w:b/>
          <w:szCs w:val="28"/>
          <w:lang w:val="nl-NL"/>
        </w:rPr>
      </w:pPr>
      <w:r>
        <w:rPr>
          <w:b/>
          <w:szCs w:val="28"/>
          <w:lang w:val="nl-NL"/>
        </w:rPr>
        <w:t>3</w:t>
      </w:r>
      <w:r w:rsidR="00061C14" w:rsidRPr="004F79F4">
        <w:rPr>
          <w:b/>
          <w:szCs w:val="28"/>
          <w:lang w:val="nl-NL"/>
        </w:rPr>
        <w:t xml:space="preserve">. </w:t>
      </w:r>
      <w:r w:rsidR="00F25AFD">
        <w:rPr>
          <w:b/>
          <w:szCs w:val="28"/>
          <w:lang w:val="nl-NL"/>
        </w:rPr>
        <w:t>Thực trạng m</w:t>
      </w:r>
      <w:r w:rsidR="00061C14" w:rsidRPr="004F79F4">
        <w:rPr>
          <w:b/>
          <w:szCs w:val="28"/>
          <w:lang w:val="nl-NL"/>
        </w:rPr>
        <w:t>ức chi phí chi trả cho tổ chức dịch vụ chi trả</w:t>
      </w:r>
    </w:p>
    <w:p w14:paraId="1BCED27C" w14:textId="77777777" w:rsidR="000254ED" w:rsidRDefault="00061C14" w:rsidP="00CA3228">
      <w:pPr>
        <w:widowControl w:val="0"/>
        <w:ind w:firstLine="720"/>
        <w:rPr>
          <w:i/>
          <w:iCs/>
          <w:szCs w:val="28"/>
          <w:lang w:val="nl-NL"/>
        </w:rPr>
      </w:pPr>
      <w:r w:rsidRPr="00061C14">
        <w:rPr>
          <w:szCs w:val="28"/>
          <w:lang w:val="nl-NL"/>
        </w:rPr>
        <w:t>Mức chi phí cho tổ chức dịch vụ chi trả hiện nay đang triển khai trên địa</w:t>
      </w:r>
      <w:r w:rsidR="00D8448D">
        <w:rPr>
          <w:szCs w:val="28"/>
          <w:lang w:val="nl-NL"/>
        </w:rPr>
        <w:t xml:space="preserve"> </w:t>
      </w:r>
      <w:r w:rsidRPr="00061C14">
        <w:rPr>
          <w:szCs w:val="28"/>
          <w:lang w:val="nl-NL"/>
        </w:rPr>
        <w:t>bàn tỉnh bằng 2,6% trên tổng kinh phí thực tế chi trả các chế độ trợ cấp ưu đãi</w:t>
      </w:r>
      <w:r w:rsidR="00D8448D">
        <w:rPr>
          <w:szCs w:val="28"/>
          <w:lang w:val="nl-NL"/>
        </w:rPr>
        <w:t xml:space="preserve"> </w:t>
      </w:r>
      <w:r w:rsidRPr="00061C14">
        <w:rPr>
          <w:szCs w:val="28"/>
          <w:lang w:val="nl-NL"/>
        </w:rPr>
        <w:t>người có công với cách mạng hàng tháng.</w:t>
      </w:r>
      <w:r w:rsidR="000254ED">
        <w:rPr>
          <w:szCs w:val="28"/>
          <w:lang w:val="nl-NL"/>
        </w:rPr>
        <w:t xml:space="preserve"> C</w:t>
      </w:r>
      <w:r w:rsidR="000254ED" w:rsidRPr="000254ED">
        <w:rPr>
          <w:szCs w:val="28"/>
          <w:lang w:val="nl-NL"/>
        </w:rPr>
        <w:t>ó 32 xã, phường đang ký hợp đồng</w:t>
      </w:r>
      <w:r w:rsidR="000254ED">
        <w:rPr>
          <w:szCs w:val="28"/>
          <w:lang w:val="nl-NL"/>
        </w:rPr>
        <w:t xml:space="preserve"> </w:t>
      </w:r>
      <w:r w:rsidR="000254ED" w:rsidRPr="000254ED">
        <w:rPr>
          <w:szCs w:val="28"/>
          <w:lang w:val="nl-NL"/>
        </w:rPr>
        <w:t>với tổ chức dịch vụ chi trả (hệ thống Bưu điện) cho tổng số 843 người, tổng kinh</w:t>
      </w:r>
      <w:r w:rsidR="000254ED">
        <w:rPr>
          <w:szCs w:val="28"/>
          <w:lang w:val="nl-NL"/>
        </w:rPr>
        <w:t xml:space="preserve"> </w:t>
      </w:r>
      <w:r w:rsidR="000254ED" w:rsidRPr="000254ED">
        <w:rPr>
          <w:szCs w:val="28"/>
          <w:lang w:val="nl-NL"/>
        </w:rPr>
        <w:t>phí chi trả cho đối tượng là 2.650 triệu đồng/tháng, chi phí chi trả cho tổ chức</w:t>
      </w:r>
      <w:r w:rsidR="000254ED">
        <w:rPr>
          <w:szCs w:val="28"/>
          <w:lang w:val="nl-NL"/>
        </w:rPr>
        <w:t xml:space="preserve"> </w:t>
      </w:r>
      <w:r w:rsidR="000254ED" w:rsidRPr="000254ED">
        <w:rPr>
          <w:szCs w:val="28"/>
          <w:lang w:val="nl-NL"/>
        </w:rPr>
        <w:t>dịch vụ tương đương 68,9 triệu đồng/tháng.</w:t>
      </w:r>
      <w:r w:rsidR="000254ED" w:rsidRPr="000254ED">
        <w:rPr>
          <w:i/>
          <w:iCs/>
          <w:szCs w:val="28"/>
          <w:lang w:val="nl-NL"/>
        </w:rPr>
        <w:t xml:space="preserve"> </w:t>
      </w:r>
    </w:p>
    <w:p w14:paraId="17A6A975" w14:textId="6EAF76A4" w:rsidR="00061C14" w:rsidRPr="00567397" w:rsidRDefault="000254ED" w:rsidP="00CA3228">
      <w:pPr>
        <w:widowControl w:val="0"/>
        <w:ind w:firstLine="720"/>
        <w:rPr>
          <w:iCs/>
          <w:szCs w:val="28"/>
          <w:lang w:val="nl-NL"/>
        </w:rPr>
      </w:pPr>
      <w:r w:rsidRPr="000254ED">
        <w:rPr>
          <w:iCs/>
          <w:szCs w:val="28"/>
          <w:lang w:val="nl-NL"/>
        </w:rPr>
        <w:t>Như vậy, chưa đảm bảo 100% chi trả trợ cấp không dùng tiền mặt, do vậy</w:t>
      </w:r>
      <w:r>
        <w:rPr>
          <w:iCs/>
          <w:szCs w:val="28"/>
          <w:lang w:val="nl-NL"/>
        </w:rPr>
        <w:t xml:space="preserve"> </w:t>
      </w:r>
      <w:r w:rsidRPr="000254ED">
        <w:rPr>
          <w:iCs/>
          <w:szCs w:val="28"/>
          <w:lang w:val="nl-NL"/>
        </w:rPr>
        <w:t>việc xây dựng Nghị quyết quy định về chi phí chi trả thù lao cho người trực tiếp</w:t>
      </w:r>
      <w:r>
        <w:rPr>
          <w:iCs/>
          <w:szCs w:val="28"/>
          <w:lang w:val="nl-NL"/>
        </w:rPr>
        <w:t xml:space="preserve"> </w:t>
      </w:r>
      <w:r w:rsidRPr="000254ED">
        <w:rPr>
          <w:iCs/>
          <w:szCs w:val="28"/>
          <w:lang w:val="nl-NL"/>
        </w:rPr>
        <w:t>chi trả và chi phí chi trả cho tổ dịch vụ chi trả cho người có công với cách mạng</w:t>
      </w:r>
      <w:r>
        <w:rPr>
          <w:iCs/>
          <w:szCs w:val="28"/>
          <w:lang w:val="nl-NL"/>
        </w:rPr>
        <w:t xml:space="preserve"> </w:t>
      </w:r>
      <w:r w:rsidRPr="000254ED">
        <w:rPr>
          <w:iCs/>
          <w:szCs w:val="28"/>
          <w:lang w:val="nl-NL"/>
        </w:rPr>
        <w:t>trên địa bàn tỉnh Lạng Sơn là cần thiết.</w:t>
      </w:r>
      <w:r w:rsidR="00567397">
        <w:rPr>
          <w:iCs/>
          <w:szCs w:val="28"/>
          <w:lang w:val="nl-NL"/>
        </w:rPr>
        <w:t xml:space="preserve"> </w:t>
      </w:r>
    </w:p>
    <w:p w14:paraId="36881371" w14:textId="71960F04" w:rsidR="00323827" w:rsidRDefault="00323827" w:rsidP="00CA3228">
      <w:pPr>
        <w:widowControl w:val="0"/>
        <w:tabs>
          <w:tab w:val="left" w:pos="567"/>
        </w:tabs>
        <w:ind w:firstLine="567"/>
        <w:rPr>
          <w:b/>
          <w:szCs w:val="28"/>
          <w:lang w:val="nl-NL"/>
        </w:rPr>
      </w:pPr>
      <w:r>
        <w:rPr>
          <w:b/>
          <w:szCs w:val="28"/>
          <w:lang w:val="nl-NL"/>
        </w:rPr>
        <w:t xml:space="preserve">II. </w:t>
      </w:r>
      <w:r w:rsidR="00107785">
        <w:rPr>
          <w:b/>
          <w:szCs w:val="28"/>
          <w:lang w:val="nl-NL"/>
        </w:rPr>
        <w:t>CƠ SỞ ĐỀ XUẤT QUY ĐỊNH</w:t>
      </w:r>
    </w:p>
    <w:p w14:paraId="5D7A94BB" w14:textId="45E77C16" w:rsidR="002B179A" w:rsidRPr="00582C24" w:rsidRDefault="003D51D6" w:rsidP="00CA3228">
      <w:pPr>
        <w:widowControl w:val="0"/>
        <w:tabs>
          <w:tab w:val="left" w:pos="567"/>
        </w:tabs>
        <w:ind w:firstLine="567"/>
        <w:rPr>
          <w:b/>
          <w:szCs w:val="28"/>
          <w:lang w:val="vi-VN"/>
        </w:rPr>
      </w:pPr>
      <w:r>
        <w:rPr>
          <w:b/>
          <w:szCs w:val="28"/>
          <w:lang w:val="nl-NL"/>
        </w:rPr>
        <w:t>1</w:t>
      </w:r>
      <w:r w:rsidR="002B179A" w:rsidRPr="00582C24">
        <w:rPr>
          <w:b/>
          <w:szCs w:val="28"/>
          <w:lang w:val="nl-NL"/>
        </w:rPr>
        <w:t>.</w:t>
      </w:r>
      <w:r w:rsidR="008718A4" w:rsidRPr="00582C24">
        <w:rPr>
          <w:b/>
          <w:szCs w:val="28"/>
          <w:lang w:val="vi-VN"/>
        </w:rPr>
        <w:t xml:space="preserve"> </w:t>
      </w:r>
      <w:r w:rsidR="00E35B17">
        <w:rPr>
          <w:b/>
          <w:szCs w:val="28"/>
        </w:rPr>
        <w:t>Đề xuất q</w:t>
      </w:r>
      <w:r w:rsidR="008718A4" w:rsidRPr="00582C24">
        <w:rPr>
          <w:b/>
          <w:szCs w:val="28"/>
          <w:lang w:val="vi-VN"/>
        </w:rPr>
        <w:t>uy định tỷ lệ chi phí quản lý</w:t>
      </w:r>
    </w:p>
    <w:p w14:paraId="3A437DE3" w14:textId="77777777" w:rsidR="00DD28C7" w:rsidRDefault="00DD28C7" w:rsidP="00CA3228">
      <w:pPr>
        <w:ind w:firstLine="567"/>
        <w:rPr>
          <w:szCs w:val="28"/>
          <w:lang w:val="pt-PT"/>
        </w:rPr>
      </w:pPr>
      <w:r>
        <w:rPr>
          <w:szCs w:val="28"/>
          <w:lang w:val="pt-PT"/>
        </w:rPr>
        <w:t>-</w:t>
      </w:r>
      <w:r>
        <w:rPr>
          <w:szCs w:val="28"/>
          <w:lang w:val="pt-PT"/>
        </w:rPr>
        <w:tab/>
      </w:r>
      <w:r w:rsidRPr="00DD28C7">
        <w:rPr>
          <w:szCs w:val="28"/>
          <w:lang w:val="pt-PT"/>
        </w:rPr>
        <w:t xml:space="preserve"> Các xã, phường có tổng số đối tượng hưởng trợ cấp thường xuyên dưới</w:t>
      </w:r>
      <w:r>
        <w:rPr>
          <w:szCs w:val="28"/>
          <w:lang w:val="pt-PT"/>
        </w:rPr>
        <w:t xml:space="preserve"> </w:t>
      </w:r>
      <w:r w:rsidRPr="00DD28C7">
        <w:rPr>
          <w:szCs w:val="28"/>
          <w:lang w:val="pt-PT"/>
        </w:rPr>
        <w:t>100 đối tượng: Cấp tỉnh bằng 30%; cấp xã bằng 70% trên tổng chi phí quản lý</w:t>
      </w:r>
      <w:r>
        <w:rPr>
          <w:szCs w:val="28"/>
          <w:lang w:val="pt-PT"/>
        </w:rPr>
        <w:t xml:space="preserve"> </w:t>
      </w:r>
      <w:r w:rsidRPr="00DD28C7">
        <w:rPr>
          <w:szCs w:val="28"/>
          <w:lang w:val="pt-PT"/>
        </w:rPr>
        <w:t>được giao trong dự toán hằng năm của tỉnh.</w:t>
      </w:r>
    </w:p>
    <w:p w14:paraId="35C3B333" w14:textId="7CCD4C1A" w:rsidR="00DD28C7" w:rsidRPr="00DD28C7" w:rsidRDefault="00DD28C7" w:rsidP="00CA3228">
      <w:pPr>
        <w:ind w:firstLine="567"/>
        <w:rPr>
          <w:szCs w:val="28"/>
          <w:lang w:val="pt-PT"/>
        </w:rPr>
      </w:pPr>
      <w:r>
        <w:rPr>
          <w:szCs w:val="28"/>
          <w:lang w:val="pt-PT"/>
        </w:rPr>
        <w:t>-</w:t>
      </w:r>
      <w:r w:rsidRPr="00DD28C7">
        <w:rPr>
          <w:szCs w:val="28"/>
          <w:lang w:val="pt-PT"/>
        </w:rPr>
        <w:t xml:space="preserve"> Các xã, phường có tổng số đối tượng hưởng trợ cấp thường xuyên dưới</w:t>
      </w:r>
      <w:r>
        <w:rPr>
          <w:szCs w:val="28"/>
          <w:lang w:val="pt-PT"/>
        </w:rPr>
        <w:t xml:space="preserve"> </w:t>
      </w:r>
      <w:r w:rsidRPr="00DD28C7">
        <w:rPr>
          <w:szCs w:val="28"/>
          <w:lang w:val="pt-PT"/>
        </w:rPr>
        <w:t>200 đối tượng: Cấp tỉnh bằng 40%; cấp xã bằng 60% trên tổng chi phí quản lý</w:t>
      </w:r>
      <w:r>
        <w:rPr>
          <w:szCs w:val="28"/>
          <w:lang w:val="pt-PT"/>
        </w:rPr>
        <w:t xml:space="preserve"> </w:t>
      </w:r>
      <w:r w:rsidRPr="00DD28C7">
        <w:rPr>
          <w:szCs w:val="28"/>
          <w:lang w:val="pt-PT"/>
        </w:rPr>
        <w:t>được giao trong dự toán hằng năm của tỉnh.</w:t>
      </w:r>
    </w:p>
    <w:p w14:paraId="663BE519" w14:textId="6F97E1D6" w:rsidR="006222EB" w:rsidRDefault="00DD28C7" w:rsidP="00CA3228">
      <w:pPr>
        <w:rPr>
          <w:szCs w:val="28"/>
          <w:lang w:val="pt-PT"/>
        </w:rPr>
      </w:pPr>
      <w:r>
        <w:rPr>
          <w:szCs w:val="28"/>
          <w:lang w:val="pt-PT"/>
        </w:rPr>
        <w:t>-</w:t>
      </w:r>
      <w:r w:rsidRPr="00DD28C7">
        <w:rPr>
          <w:szCs w:val="28"/>
          <w:lang w:val="pt-PT"/>
        </w:rPr>
        <w:t xml:space="preserve"> Các xã, phường có tổng số đối tượng hưởng trợ cấp thườ</w:t>
      </w:r>
      <w:r>
        <w:rPr>
          <w:szCs w:val="28"/>
          <w:lang w:val="pt-PT"/>
        </w:rPr>
        <w:t xml:space="preserve">ng xuyên trên </w:t>
      </w:r>
      <w:r w:rsidRPr="00DD28C7">
        <w:rPr>
          <w:szCs w:val="28"/>
          <w:lang w:val="pt-PT"/>
        </w:rPr>
        <w:t>200 đối tượng: Cấp tỉnh bằng 50%; cấp xã bằng 50% trên tổng chi phí quản lý</w:t>
      </w:r>
      <w:r>
        <w:rPr>
          <w:szCs w:val="28"/>
          <w:lang w:val="pt-PT"/>
        </w:rPr>
        <w:t xml:space="preserve"> </w:t>
      </w:r>
      <w:r w:rsidRPr="00DD28C7">
        <w:rPr>
          <w:szCs w:val="28"/>
          <w:lang w:val="pt-PT"/>
        </w:rPr>
        <w:t>được giao trong dự toán hằng năm của tỉnh.</w:t>
      </w:r>
    </w:p>
    <w:p w14:paraId="658C7EE2" w14:textId="0F0A9C09" w:rsidR="00653530" w:rsidRDefault="00653530" w:rsidP="00CA3228">
      <w:pPr>
        <w:rPr>
          <w:b/>
          <w:bCs/>
          <w:iCs/>
          <w:szCs w:val="28"/>
        </w:rPr>
      </w:pPr>
      <w:r w:rsidRPr="00653530">
        <w:rPr>
          <w:b/>
          <w:bCs/>
          <w:iCs/>
          <w:szCs w:val="28"/>
        </w:rPr>
        <w:t>Cơ sở đề xuất:</w:t>
      </w:r>
    </w:p>
    <w:p w14:paraId="39686A7F" w14:textId="6ADA9FC8" w:rsidR="00653530" w:rsidRDefault="00653530" w:rsidP="00CA3228">
      <w:r w:rsidRPr="00823B6B">
        <w:t>Dự kiến tổng kinh phí thực hiện các chính sách ưu đãi người có công năm 2026 của tỉnh (trừ kinh phí hỗ trợ các cơ sở nuôi dưỡng, điều dưỡng người có công với cách mạng và chi công tác mộ liệt sĩ, nghĩa trang liệt sĩ) là: 17</w:t>
      </w:r>
      <w:r w:rsidR="00ED5292">
        <w:t>1</w:t>
      </w:r>
      <w:r w:rsidRPr="00823B6B">
        <w:t>.</w:t>
      </w:r>
      <w:r w:rsidR="00ED5292">
        <w:t>387</w:t>
      </w:r>
      <w:r w:rsidRPr="00823B6B">
        <w:t xml:space="preserve"> triệu đồng. Với tỷ lệ phí là 6,79% tương đương phí quản lý của toàn tỉnh là 11.6</w:t>
      </w:r>
      <w:r w:rsidR="00ED5292">
        <w:t>37</w:t>
      </w:r>
      <w:r w:rsidRPr="00823B6B">
        <w:t xml:space="preserve"> triệu đồng. Căn cứ </w:t>
      </w:r>
      <w:r>
        <w:t xml:space="preserve">các </w:t>
      </w:r>
      <w:r w:rsidRPr="00823B6B">
        <w:t>nhiệm vụ</w:t>
      </w:r>
      <w:r>
        <w:t xml:space="preserve"> chi để thực hiện </w:t>
      </w:r>
      <w:r w:rsidRPr="00823B6B">
        <w:t>phân bổ</w:t>
      </w:r>
      <w:r w:rsidR="004B1676">
        <w:t xml:space="preserve"> chi phí quản lý</w:t>
      </w:r>
      <w:r w:rsidRPr="00823B6B">
        <w:t xml:space="preserve"> như sau:</w:t>
      </w:r>
    </w:p>
    <w:tbl>
      <w:tblPr>
        <w:tblStyle w:val="TableGrid"/>
        <w:tblW w:w="9072" w:type="dxa"/>
        <w:tblInd w:w="-5" w:type="dxa"/>
        <w:tblLook w:val="04A0" w:firstRow="1" w:lastRow="0" w:firstColumn="1" w:lastColumn="0" w:noHBand="0" w:noVBand="1"/>
      </w:tblPr>
      <w:tblGrid>
        <w:gridCol w:w="993"/>
        <w:gridCol w:w="6095"/>
        <w:gridCol w:w="1984"/>
      </w:tblGrid>
      <w:tr w:rsidR="00854699" w14:paraId="6E59DE8D" w14:textId="7B9B00C2" w:rsidTr="00CA3228">
        <w:tc>
          <w:tcPr>
            <w:tcW w:w="993" w:type="dxa"/>
          </w:tcPr>
          <w:p w14:paraId="4D49DAE4" w14:textId="4365EDE5" w:rsidR="00854699" w:rsidRPr="002B3D42" w:rsidRDefault="00854699" w:rsidP="00CA3228">
            <w:pPr>
              <w:ind w:firstLine="0"/>
              <w:jc w:val="center"/>
              <w:rPr>
                <w:b/>
                <w:sz w:val="24"/>
                <w:szCs w:val="24"/>
              </w:rPr>
            </w:pPr>
            <w:r w:rsidRPr="002B3D42">
              <w:rPr>
                <w:b/>
                <w:sz w:val="24"/>
                <w:szCs w:val="24"/>
              </w:rPr>
              <w:t>Đơn vị</w:t>
            </w:r>
          </w:p>
        </w:tc>
        <w:tc>
          <w:tcPr>
            <w:tcW w:w="6095" w:type="dxa"/>
          </w:tcPr>
          <w:p w14:paraId="255F30E6" w14:textId="10CB9990" w:rsidR="00854699" w:rsidRPr="002B3D42" w:rsidRDefault="00854699" w:rsidP="00CA3228">
            <w:pPr>
              <w:ind w:firstLine="0"/>
              <w:jc w:val="center"/>
              <w:rPr>
                <w:b/>
                <w:sz w:val="24"/>
                <w:szCs w:val="24"/>
              </w:rPr>
            </w:pPr>
            <w:r w:rsidRPr="002B3D42">
              <w:rPr>
                <w:b/>
                <w:sz w:val="24"/>
                <w:szCs w:val="24"/>
              </w:rPr>
              <w:t>Các nội dung chủ yếu thực hiện</w:t>
            </w:r>
          </w:p>
        </w:tc>
        <w:tc>
          <w:tcPr>
            <w:tcW w:w="1984" w:type="dxa"/>
          </w:tcPr>
          <w:p w14:paraId="0479195A" w14:textId="3646F8BC" w:rsidR="00854699" w:rsidRPr="002B3D42" w:rsidRDefault="00854699" w:rsidP="00CA3228">
            <w:pPr>
              <w:ind w:firstLine="0"/>
              <w:jc w:val="center"/>
              <w:rPr>
                <w:b/>
                <w:sz w:val="24"/>
                <w:szCs w:val="24"/>
              </w:rPr>
            </w:pPr>
            <w:r>
              <w:rPr>
                <w:b/>
                <w:sz w:val="24"/>
                <w:szCs w:val="24"/>
              </w:rPr>
              <w:t>Tương đương</w:t>
            </w:r>
            <w:r w:rsidR="009F7619">
              <w:rPr>
                <w:b/>
                <w:sz w:val="24"/>
                <w:szCs w:val="24"/>
              </w:rPr>
              <w:t xml:space="preserve"> </w:t>
            </w:r>
            <w:r>
              <w:rPr>
                <w:b/>
                <w:sz w:val="24"/>
                <w:szCs w:val="24"/>
              </w:rPr>
              <w:t>kinh phí</w:t>
            </w:r>
          </w:p>
        </w:tc>
      </w:tr>
      <w:tr w:rsidR="00854699" w14:paraId="4269ECF1" w14:textId="3EBA0375" w:rsidTr="00CA3228">
        <w:tc>
          <w:tcPr>
            <w:tcW w:w="993" w:type="dxa"/>
            <w:vAlign w:val="center"/>
          </w:tcPr>
          <w:p w14:paraId="08BBC555" w14:textId="3B132E32" w:rsidR="00854699" w:rsidRPr="002B3D42" w:rsidRDefault="00854699" w:rsidP="00CA3228">
            <w:pPr>
              <w:ind w:firstLine="0"/>
              <w:jc w:val="center"/>
              <w:rPr>
                <w:sz w:val="24"/>
                <w:szCs w:val="24"/>
              </w:rPr>
            </w:pPr>
            <w:r w:rsidRPr="002B3D42">
              <w:rPr>
                <w:sz w:val="24"/>
                <w:szCs w:val="24"/>
              </w:rPr>
              <w:t>Các xã, phường</w:t>
            </w:r>
          </w:p>
        </w:tc>
        <w:tc>
          <w:tcPr>
            <w:tcW w:w="6095" w:type="dxa"/>
          </w:tcPr>
          <w:p w14:paraId="188A707E" w14:textId="77777777" w:rsidR="00854699" w:rsidRPr="002B3D42" w:rsidRDefault="00854699" w:rsidP="00CA3228">
            <w:pPr>
              <w:ind w:firstLine="0"/>
              <w:rPr>
                <w:iCs/>
                <w:sz w:val="24"/>
                <w:szCs w:val="24"/>
              </w:rPr>
            </w:pPr>
            <w:r w:rsidRPr="002B3D42">
              <w:rPr>
                <w:iCs/>
                <w:sz w:val="24"/>
                <w:szCs w:val="24"/>
              </w:rPr>
              <w:t>- Chi làm thêm giờ; chi công tác phí; chi văn phòng phẩm, in ấn;</w:t>
            </w:r>
          </w:p>
          <w:p w14:paraId="67E939ED" w14:textId="237649AC" w:rsidR="00854699" w:rsidRPr="002B3D42" w:rsidRDefault="00854699" w:rsidP="00CA3228">
            <w:pPr>
              <w:ind w:firstLine="0"/>
              <w:rPr>
                <w:iCs/>
                <w:sz w:val="24"/>
                <w:szCs w:val="24"/>
              </w:rPr>
            </w:pPr>
            <w:r w:rsidRPr="002B3D42">
              <w:rPr>
                <w:iCs/>
                <w:sz w:val="24"/>
                <w:szCs w:val="24"/>
              </w:rPr>
              <w:t>- Chi thông tin tuyên truyền các chính sách, công tác quản lý chăm sóc đối tượng.</w:t>
            </w:r>
          </w:p>
          <w:p w14:paraId="370226AF" w14:textId="320078D5" w:rsidR="00854699" w:rsidRPr="002B3D42" w:rsidRDefault="00854699" w:rsidP="00CA3228">
            <w:pPr>
              <w:ind w:firstLine="0"/>
              <w:rPr>
                <w:iCs/>
                <w:sz w:val="24"/>
                <w:szCs w:val="24"/>
              </w:rPr>
            </w:pPr>
            <w:r w:rsidRPr="002B3D42">
              <w:rPr>
                <w:iCs/>
                <w:sz w:val="24"/>
                <w:szCs w:val="24"/>
              </w:rPr>
              <w:t>- Chi phí chuyển tiền cho người thụ hưởng chính sách, cho cơ quan dịch vụ chi trả, chi phí làm thẻ ATM cho người thụ hưởng có yêu cầu thanh toán qua ngân hàng.</w:t>
            </w:r>
          </w:p>
          <w:p w14:paraId="621E7E52" w14:textId="77777777" w:rsidR="00854699" w:rsidRPr="002B3D42" w:rsidRDefault="00854699" w:rsidP="00CA3228">
            <w:pPr>
              <w:ind w:firstLine="0"/>
              <w:rPr>
                <w:iCs/>
                <w:sz w:val="24"/>
                <w:szCs w:val="24"/>
              </w:rPr>
            </w:pPr>
            <w:r w:rsidRPr="002B3D42">
              <w:rPr>
                <w:iCs/>
                <w:sz w:val="24"/>
                <w:szCs w:val="24"/>
              </w:rPr>
              <w:lastRenderedPageBreak/>
              <w:t>- Chi trả thù lao cho người trực tiếp chi trả trợ cấp đến người thụ hưởng;</w:t>
            </w:r>
          </w:p>
          <w:p w14:paraId="4DEA9188" w14:textId="77777777" w:rsidR="00854699" w:rsidRDefault="00854699" w:rsidP="00CA3228">
            <w:pPr>
              <w:ind w:firstLine="0"/>
              <w:rPr>
                <w:iCs/>
                <w:sz w:val="24"/>
                <w:szCs w:val="24"/>
              </w:rPr>
            </w:pPr>
            <w:r w:rsidRPr="002B3D42">
              <w:rPr>
                <w:iCs/>
                <w:sz w:val="24"/>
                <w:szCs w:val="24"/>
              </w:rPr>
              <w:t>- Chi thuê tổ chức dịch vụ chi trả trợ cấp cho người thụ hưởng,...</w:t>
            </w:r>
          </w:p>
          <w:p w14:paraId="268DF5F8" w14:textId="1306AD8E" w:rsidR="00854699" w:rsidRPr="002B3D42" w:rsidRDefault="00854699" w:rsidP="00CA3228">
            <w:pPr>
              <w:ind w:firstLine="0"/>
              <w:rPr>
                <w:iCs/>
                <w:sz w:val="24"/>
                <w:szCs w:val="24"/>
              </w:rPr>
            </w:pPr>
            <w:r>
              <w:rPr>
                <w:iCs/>
                <w:sz w:val="24"/>
                <w:szCs w:val="24"/>
              </w:rPr>
              <w:t>- Một số nội dung chi khác theo tình hình thực tế và dự toán được giao.</w:t>
            </w:r>
          </w:p>
        </w:tc>
        <w:tc>
          <w:tcPr>
            <w:tcW w:w="1984" w:type="dxa"/>
            <w:vAlign w:val="center"/>
          </w:tcPr>
          <w:p w14:paraId="4B75CECC" w14:textId="77777777" w:rsidR="003968AB" w:rsidRDefault="003968AB" w:rsidP="00CA3228">
            <w:pPr>
              <w:ind w:firstLine="0"/>
              <w:jc w:val="center"/>
              <w:rPr>
                <w:iCs/>
                <w:sz w:val="24"/>
                <w:szCs w:val="24"/>
              </w:rPr>
            </w:pPr>
            <w:r>
              <w:rPr>
                <w:iCs/>
                <w:sz w:val="24"/>
                <w:szCs w:val="24"/>
              </w:rPr>
              <w:lastRenderedPageBreak/>
              <w:t xml:space="preserve">Tổng kinh phí </w:t>
            </w:r>
          </w:p>
          <w:p w14:paraId="0F4D40A2" w14:textId="6E059C26" w:rsidR="003968AB" w:rsidRDefault="003968AB" w:rsidP="00CA3228">
            <w:pPr>
              <w:ind w:firstLine="0"/>
              <w:jc w:val="center"/>
              <w:rPr>
                <w:iCs/>
                <w:sz w:val="24"/>
                <w:szCs w:val="24"/>
              </w:rPr>
            </w:pPr>
            <w:r>
              <w:rPr>
                <w:iCs/>
                <w:sz w:val="24"/>
                <w:szCs w:val="24"/>
              </w:rPr>
              <w:t>7.463 triệu đồng/năm tương đương</w:t>
            </w:r>
          </w:p>
          <w:p w14:paraId="01238662" w14:textId="2484A226" w:rsidR="00854699" w:rsidRPr="002B3D42" w:rsidRDefault="00ED0DD0" w:rsidP="00CA3228">
            <w:pPr>
              <w:ind w:firstLine="0"/>
              <w:jc w:val="center"/>
              <w:rPr>
                <w:iCs/>
                <w:sz w:val="24"/>
                <w:szCs w:val="24"/>
              </w:rPr>
            </w:pPr>
            <w:r>
              <w:rPr>
                <w:iCs/>
                <w:sz w:val="24"/>
                <w:szCs w:val="24"/>
              </w:rPr>
              <w:t>65</w:t>
            </w:r>
            <w:r w:rsidR="00ED5292">
              <w:rPr>
                <w:iCs/>
                <w:sz w:val="24"/>
                <w:szCs w:val="24"/>
              </w:rPr>
              <w:t>%</w:t>
            </w:r>
          </w:p>
        </w:tc>
      </w:tr>
      <w:tr w:rsidR="00854699" w14:paraId="74C2E286" w14:textId="54E914A1" w:rsidTr="00CA3228">
        <w:tc>
          <w:tcPr>
            <w:tcW w:w="993" w:type="dxa"/>
            <w:vAlign w:val="center"/>
          </w:tcPr>
          <w:p w14:paraId="74B3BB8E" w14:textId="69E00FE0" w:rsidR="00854699" w:rsidRPr="002B3D42" w:rsidRDefault="00854699" w:rsidP="00CA3228">
            <w:pPr>
              <w:ind w:firstLine="0"/>
              <w:jc w:val="center"/>
              <w:rPr>
                <w:sz w:val="24"/>
                <w:szCs w:val="24"/>
              </w:rPr>
            </w:pPr>
            <w:r w:rsidRPr="002B3D42">
              <w:rPr>
                <w:sz w:val="24"/>
                <w:szCs w:val="24"/>
              </w:rPr>
              <w:lastRenderedPageBreak/>
              <w:t>Sở Nội vụ</w:t>
            </w:r>
          </w:p>
        </w:tc>
        <w:tc>
          <w:tcPr>
            <w:tcW w:w="6095" w:type="dxa"/>
          </w:tcPr>
          <w:p w14:paraId="10EBFF5A" w14:textId="77777777" w:rsidR="00854699" w:rsidRDefault="00854699" w:rsidP="00CA3228">
            <w:pPr>
              <w:ind w:firstLine="0"/>
              <w:rPr>
                <w:iCs/>
                <w:sz w:val="24"/>
                <w:szCs w:val="24"/>
              </w:rPr>
            </w:pPr>
            <w:r>
              <w:rPr>
                <w:iCs/>
                <w:sz w:val="24"/>
                <w:szCs w:val="24"/>
              </w:rPr>
              <w:t xml:space="preserve">- </w:t>
            </w:r>
            <w:r w:rsidRPr="002B3D42">
              <w:rPr>
                <w:iCs/>
                <w:sz w:val="24"/>
                <w:szCs w:val="24"/>
              </w:rPr>
              <w:t>Chi phổ biến chính sách ưu đãi người có công với cách mạng;</w:t>
            </w:r>
          </w:p>
          <w:p w14:paraId="59B38029" w14:textId="77777777" w:rsidR="00854699" w:rsidRDefault="00854699" w:rsidP="00CA3228">
            <w:pPr>
              <w:ind w:firstLine="0"/>
              <w:rPr>
                <w:iCs/>
                <w:sz w:val="24"/>
                <w:szCs w:val="24"/>
              </w:rPr>
            </w:pPr>
            <w:r>
              <w:rPr>
                <w:iCs/>
                <w:sz w:val="24"/>
                <w:szCs w:val="24"/>
              </w:rPr>
              <w:t>-</w:t>
            </w:r>
            <w:r w:rsidRPr="002B3D42">
              <w:rPr>
                <w:iCs/>
                <w:sz w:val="24"/>
                <w:szCs w:val="24"/>
              </w:rPr>
              <w:t xml:space="preserve"> Chi thông tin, tuyên truyền về chính sách, công tác quản lý, chăm sóc người có công với cách mạng; </w:t>
            </w:r>
          </w:p>
          <w:p w14:paraId="1D0D2AF9" w14:textId="77777777" w:rsidR="00854699" w:rsidRDefault="00854699" w:rsidP="00CA3228">
            <w:pPr>
              <w:ind w:firstLine="0"/>
              <w:rPr>
                <w:iCs/>
                <w:sz w:val="24"/>
                <w:szCs w:val="24"/>
              </w:rPr>
            </w:pPr>
            <w:r>
              <w:rPr>
                <w:iCs/>
                <w:sz w:val="24"/>
                <w:szCs w:val="24"/>
              </w:rPr>
              <w:t xml:space="preserve">- </w:t>
            </w:r>
            <w:r w:rsidRPr="002B3D42">
              <w:rPr>
                <w:iCs/>
                <w:sz w:val="24"/>
                <w:szCs w:val="24"/>
              </w:rPr>
              <w:t>Chi hỗ trợ ứng dụng công nghệ thông tin phục vụ công tác quản lý tài chính, quản lý hồ sơ, đối tượng, chi trả chế độ ưu đãi, công tác mộ liệt sĩ;</w:t>
            </w:r>
          </w:p>
          <w:p w14:paraId="5FE553A0" w14:textId="77777777" w:rsidR="00854699" w:rsidRDefault="00854699" w:rsidP="00CA3228">
            <w:pPr>
              <w:ind w:firstLine="0"/>
              <w:rPr>
                <w:iCs/>
                <w:sz w:val="24"/>
                <w:szCs w:val="24"/>
              </w:rPr>
            </w:pPr>
            <w:r>
              <w:rPr>
                <w:iCs/>
                <w:sz w:val="24"/>
                <w:szCs w:val="24"/>
              </w:rPr>
              <w:t>-</w:t>
            </w:r>
            <w:r w:rsidRPr="002B3D42">
              <w:rPr>
                <w:iCs/>
                <w:sz w:val="24"/>
                <w:szCs w:val="24"/>
              </w:rPr>
              <w:t xml:space="preserve"> Chi văn phòng phẩm, in ấn, phô tô tài liệu, biểu mẫu, thông báo, báo cáo, mua sách, tài liệu phục vụ cho công tác quản lý; </w:t>
            </w:r>
          </w:p>
          <w:p w14:paraId="469AB8F7" w14:textId="77777777" w:rsidR="00854699" w:rsidRDefault="00854699" w:rsidP="00CA3228">
            <w:pPr>
              <w:ind w:firstLine="0"/>
              <w:rPr>
                <w:iCs/>
                <w:sz w:val="24"/>
                <w:szCs w:val="24"/>
              </w:rPr>
            </w:pPr>
            <w:r>
              <w:rPr>
                <w:iCs/>
                <w:sz w:val="24"/>
                <w:szCs w:val="24"/>
              </w:rPr>
              <w:t xml:space="preserve">- </w:t>
            </w:r>
            <w:r w:rsidRPr="002B3D42">
              <w:rPr>
                <w:iCs/>
                <w:sz w:val="24"/>
                <w:szCs w:val="24"/>
              </w:rPr>
              <w:t xml:space="preserve">Chi xét duyệt, thẩm định, điều chỉnh hồ sơ người có công; </w:t>
            </w:r>
          </w:p>
          <w:p w14:paraId="2BA44C98" w14:textId="77777777" w:rsidR="00854699" w:rsidRDefault="00854699" w:rsidP="00CA3228">
            <w:pPr>
              <w:ind w:firstLine="0"/>
              <w:rPr>
                <w:iCs/>
                <w:sz w:val="24"/>
                <w:szCs w:val="24"/>
              </w:rPr>
            </w:pPr>
            <w:r>
              <w:rPr>
                <w:iCs/>
                <w:sz w:val="24"/>
                <w:szCs w:val="24"/>
              </w:rPr>
              <w:t xml:space="preserve">- </w:t>
            </w:r>
            <w:r w:rsidRPr="002B3D42">
              <w:rPr>
                <w:iCs/>
                <w:sz w:val="24"/>
                <w:szCs w:val="24"/>
              </w:rPr>
              <w:t xml:space="preserve">Chi tập huấn, bồi dưỡng nghiệp vụ, sơ kết, tổng kết, tọa đàm trao đổi nghiệp vụ, kinh nghiệm về tổ chức thực hiện chính sách ưu đãi người có công với cách mạng; </w:t>
            </w:r>
          </w:p>
          <w:p w14:paraId="4A810620" w14:textId="77777777" w:rsidR="00854699" w:rsidRDefault="00854699" w:rsidP="00CA3228">
            <w:pPr>
              <w:ind w:firstLine="0"/>
              <w:rPr>
                <w:iCs/>
                <w:sz w:val="24"/>
                <w:szCs w:val="24"/>
              </w:rPr>
            </w:pPr>
            <w:r>
              <w:rPr>
                <w:iCs/>
                <w:sz w:val="24"/>
                <w:szCs w:val="24"/>
              </w:rPr>
              <w:t xml:space="preserve">- </w:t>
            </w:r>
            <w:r w:rsidRPr="002B3D42">
              <w:rPr>
                <w:iCs/>
                <w:sz w:val="24"/>
                <w:szCs w:val="24"/>
              </w:rPr>
              <w:t>Chi hỗ trợ công tác thanh tra, kiểm tra; lập dự toán, xét duyệt, thẩm định quyết toán kinh phí thực hiện chính sách ưu đãi người có công;</w:t>
            </w:r>
          </w:p>
          <w:p w14:paraId="0EBDEAE5" w14:textId="77777777" w:rsidR="00854699" w:rsidRDefault="00854699" w:rsidP="00CA3228">
            <w:pPr>
              <w:ind w:firstLine="0"/>
              <w:rPr>
                <w:iCs/>
                <w:sz w:val="24"/>
                <w:szCs w:val="24"/>
              </w:rPr>
            </w:pPr>
            <w:r>
              <w:rPr>
                <w:iCs/>
                <w:sz w:val="24"/>
                <w:szCs w:val="24"/>
              </w:rPr>
              <w:t>-</w:t>
            </w:r>
            <w:r w:rsidRPr="002B3D42">
              <w:rPr>
                <w:iCs/>
                <w:sz w:val="24"/>
                <w:szCs w:val="24"/>
              </w:rPr>
              <w:t xml:space="preserve"> </w:t>
            </w:r>
            <w:r>
              <w:rPr>
                <w:iCs/>
                <w:sz w:val="24"/>
                <w:szCs w:val="24"/>
              </w:rPr>
              <w:t>C</w:t>
            </w:r>
            <w:r w:rsidRPr="002B3D42">
              <w:rPr>
                <w:iCs/>
                <w:sz w:val="24"/>
                <w:szCs w:val="24"/>
              </w:rPr>
              <w:t xml:space="preserve">hi công tác phí thẩm định, thực chứng, giải quyết hồ sơ người có công; </w:t>
            </w:r>
          </w:p>
          <w:p w14:paraId="17CDA6A1" w14:textId="77777777" w:rsidR="00854699" w:rsidRDefault="00854699" w:rsidP="00CA3228">
            <w:pPr>
              <w:ind w:firstLine="0"/>
              <w:rPr>
                <w:iCs/>
                <w:sz w:val="24"/>
                <w:szCs w:val="24"/>
              </w:rPr>
            </w:pPr>
            <w:r>
              <w:rPr>
                <w:iCs/>
                <w:sz w:val="24"/>
                <w:szCs w:val="24"/>
              </w:rPr>
              <w:t xml:space="preserve">- </w:t>
            </w:r>
            <w:r w:rsidRPr="002B3D42">
              <w:rPr>
                <w:iCs/>
                <w:sz w:val="24"/>
                <w:szCs w:val="24"/>
              </w:rPr>
              <w:t xml:space="preserve">Chi làm đêm, thêm giờ theo quy định của Bộ luật Lao động; </w:t>
            </w:r>
          </w:p>
          <w:p w14:paraId="60C1DB32" w14:textId="77777777" w:rsidR="00854699" w:rsidRDefault="00854699" w:rsidP="00CA3228">
            <w:pPr>
              <w:ind w:firstLine="0"/>
              <w:rPr>
                <w:iCs/>
                <w:sz w:val="24"/>
                <w:szCs w:val="24"/>
              </w:rPr>
            </w:pPr>
            <w:r>
              <w:rPr>
                <w:iCs/>
                <w:sz w:val="24"/>
                <w:szCs w:val="24"/>
              </w:rPr>
              <w:t xml:space="preserve">- </w:t>
            </w:r>
            <w:r w:rsidRPr="002B3D42">
              <w:rPr>
                <w:iCs/>
                <w:sz w:val="24"/>
                <w:szCs w:val="24"/>
              </w:rPr>
              <w:t xml:space="preserve">Chi xăng dầu, thông tin liên lạc phục vụ công tác thực hiện chính sách ưu đãi người có công; </w:t>
            </w:r>
          </w:p>
          <w:p w14:paraId="3DDD91EB" w14:textId="77777777" w:rsidR="00854699" w:rsidRDefault="00854699" w:rsidP="00CA3228">
            <w:pPr>
              <w:ind w:firstLine="0"/>
              <w:rPr>
                <w:iCs/>
                <w:sz w:val="24"/>
                <w:szCs w:val="24"/>
              </w:rPr>
            </w:pPr>
            <w:r>
              <w:rPr>
                <w:iCs/>
                <w:sz w:val="24"/>
                <w:szCs w:val="24"/>
              </w:rPr>
              <w:t xml:space="preserve">- </w:t>
            </w:r>
            <w:r w:rsidRPr="002B3D42">
              <w:rPr>
                <w:iCs/>
                <w:sz w:val="24"/>
                <w:szCs w:val="24"/>
              </w:rPr>
              <w:t>Chi mua sắm, sửa chữa tài sản, trang thiết bị, phương tiện phục vụ công tác chi trả và quản lý đối tượng, quản lý kinh phí;</w:t>
            </w:r>
          </w:p>
          <w:p w14:paraId="120FAEE0" w14:textId="77777777" w:rsidR="00854699" w:rsidRDefault="00854699" w:rsidP="00CA3228">
            <w:pPr>
              <w:ind w:firstLine="0"/>
              <w:rPr>
                <w:iCs/>
                <w:sz w:val="24"/>
                <w:szCs w:val="24"/>
              </w:rPr>
            </w:pPr>
            <w:r>
              <w:rPr>
                <w:iCs/>
                <w:sz w:val="24"/>
                <w:szCs w:val="24"/>
              </w:rPr>
              <w:t>-</w:t>
            </w:r>
            <w:r w:rsidRPr="002B3D42">
              <w:rPr>
                <w:iCs/>
                <w:sz w:val="24"/>
                <w:szCs w:val="24"/>
              </w:rPr>
              <w:t xml:space="preserve"> Chi phí giám định tài liệu kỹ thuật hình sự hồ sơ người có công; </w:t>
            </w:r>
          </w:p>
          <w:p w14:paraId="444025BC" w14:textId="77777777" w:rsidR="00854699" w:rsidRDefault="00854699" w:rsidP="00CA3228">
            <w:pPr>
              <w:ind w:firstLine="0"/>
              <w:rPr>
                <w:iCs/>
                <w:sz w:val="24"/>
                <w:szCs w:val="24"/>
              </w:rPr>
            </w:pPr>
            <w:r>
              <w:rPr>
                <w:iCs/>
                <w:sz w:val="24"/>
                <w:szCs w:val="24"/>
              </w:rPr>
              <w:t xml:space="preserve">- </w:t>
            </w:r>
            <w:r w:rsidRPr="002B3D42">
              <w:rPr>
                <w:iCs/>
                <w:sz w:val="24"/>
                <w:szCs w:val="24"/>
              </w:rPr>
              <w:t xml:space="preserve">Chi thuê mướn, hợp đồng giao khoán công việc và chi khác phục vụ công tác quản lý; </w:t>
            </w:r>
          </w:p>
          <w:p w14:paraId="2E2F26E8" w14:textId="2C9292C2" w:rsidR="00854699" w:rsidRPr="002B3D42" w:rsidRDefault="00854699" w:rsidP="00CA3228">
            <w:pPr>
              <w:ind w:firstLine="0"/>
              <w:rPr>
                <w:sz w:val="24"/>
                <w:szCs w:val="24"/>
              </w:rPr>
            </w:pPr>
            <w:r>
              <w:rPr>
                <w:iCs/>
                <w:sz w:val="24"/>
                <w:szCs w:val="24"/>
              </w:rPr>
              <w:t xml:space="preserve">- </w:t>
            </w:r>
            <w:r w:rsidRPr="002B3D42">
              <w:rPr>
                <w:iCs/>
                <w:sz w:val="24"/>
                <w:szCs w:val="24"/>
              </w:rPr>
              <w:t>Chi đón tiếp người có công với cách mạng,...</w:t>
            </w:r>
          </w:p>
        </w:tc>
        <w:tc>
          <w:tcPr>
            <w:tcW w:w="1984" w:type="dxa"/>
            <w:vAlign w:val="center"/>
          </w:tcPr>
          <w:p w14:paraId="416835CD" w14:textId="77777777" w:rsidR="003968AB" w:rsidRDefault="003968AB" w:rsidP="00CA3228">
            <w:pPr>
              <w:ind w:firstLine="0"/>
              <w:jc w:val="center"/>
              <w:rPr>
                <w:iCs/>
                <w:sz w:val="24"/>
                <w:szCs w:val="24"/>
              </w:rPr>
            </w:pPr>
            <w:r>
              <w:rPr>
                <w:iCs/>
                <w:sz w:val="24"/>
                <w:szCs w:val="24"/>
              </w:rPr>
              <w:t xml:space="preserve">Tổng kinh phí </w:t>
            </w:r>
          </w:p>
          <w:p w14:paraId="55E4C539" w14:textId="33B22E76" w:rsidR="003968AB" w:rsidRDefault="003968AB" w:rsidP="00CA3228">
            <w:pPr>
              <w:ind w:firstLine="0"/>
              <w:jc w:val="center"/>
              <w:rPr>
                <w:iCs/>
                <w:sz w:val="24"/>
                <w:szCs w:val="24"/>
              </w:rPr>
            </w:pPr>
            <w:r>
              <w:rPr>
                <w:iCs/>
                <w:sz w:val="24"/>
                <w:szCs w:val="24"/>
              </w:rPr>
              <w:t>4.173 triệu đồng/năm tương đương</w:t>
            </w:r>
          </w:p>
          <w:p w14:paraId="0CC94659" w14:textId="4526638B" w:rsidR="00854699" w:rsidRPr="002B3D42" w:rsidRDefault="003968AB" w:rsidP="00CA3228">
            <w:pPr>
              <w:ind w:firstLine="0"/>
              <w:jc w:val="center"/>
              <w:rPr>
                <w:sz w:val="24"/>
                <w:szCs w:val="24"/>
              </w:rPr>
            </w:pPr>
            <w:r>
              <w:rPr>
                <w:iCs/>
                <w:sz w:val="24"/>
                <w:szCs w:val="24"/>
              </w:rPr>
              <w:t>35%</w:t>
            </w:r>
          </w:p>
        </w:tc>
      </w:tr>
    </w:tbl>
    <w:p w14:paraId="5A823B8E" w14:textId="4CF33D56" w:rsidR="00582C24" w:rsidRPr="00582C24" w:rsidRDefault="001B1171" w:rsidP="00CA3228">
      <w:pPr>
        <w:rPr>
          <w:szCs w:val="28"/>
          <w:lang w:val="nl-NL"/>
        </w:rPr>
      </w:pPr>
      <w:r>
        <w:rPr>
          <w:b/>
          <w:bCs/>
          <w:szCs w:val="28"/>
        </w:rPr>
        <w:t>2</w:t>
      </w:r>
      <w:r w:rsidR="0065289A">
        <w:rPr>
          <w:b/>
          <w:bCs/>
          <w:szCs w:val="28"/>
        </w:rPr>
        <w:t xml:space="preserve">. </w:t>
      </w:r>
      <w:r>
        <w:rPr>
          <w:b/>
          <w:bCs/>
          <w:szCs w:val="28"/>
        </w:rPr>
        <w:t>Đề xuất</w:t>
      </w:r>
      <w:r w:rsidR="00B50E79" w:rsidRPr="00582C24">
        <w:rPr>
          <w:b/>
          <w:bCs/>
          <w:szCs w:val="28"/>
        </w:rPr>
        <w:t xml:space="preserve"> mức chi </w:t>
      </w:r>
      <w:r>
        <w:rPr>
          <w:b/>
          <w:bCs/>
          <w:szCs w:val="28"/>
        </w:rPr>
        <w:t xml:space="preserve">thù lao </w:t>
      </w:r>
      <w:bookmarkStart w:id="2" w:name="_Hlk217398001"/>
      <w:r w:rsidR="00582C24" w:rsidRPr="001B1171">
        <w:rPr>
          <w:b/>
          <w:szCs w:val="28"/>
          <w:lang w:val="nl-NL"/>
        </w:rPr>
        <w:t>cho người trực tiếp chi trả trợ cấp</w:t>
      </w:r>
      <w:r w:rsidR="00582C24" w:rsidRPr="00582C24">
        <w:rPr>
          <w:szCs w:val="28"/>
          <w:lang w:val="nl-NL"/>
        </w:rPr>
        <w:t xml:space="preserve"> </w:t>
      </w:r>
    </w:p>
    <w:p w14:paraId="49F85E99" w14:textId="77777777" w:rsidR="00573460" w:rsidRDefault="00573460" w:rsidP="00CA3228">
      <w:pPr>
        <w:rPr>
          <w:szCs w:val="28"/>
          <w:lang w:val="nl-NL"/>
        </w:rPr>
      </w:pPr>
      <w:r w:rsidRPr="00573460">
        <w:rPr>
          <w:szCs w:val="28"/>
          <w:lang w:val="nl-NL"/>
        </w:rPr>
        <w:t>Thực hiện các văn bản chỉ đạo Thủ tướng Chính phủ, Bộ Nội vụ</w:t>
      </w:r>
      <w:r>
        <w:rPr>
          <w:szCs w:val="28"/>
          <w:lang w:val="nl-NL"/>
        </w:rPr>
        <w:t xml:space="preserve">, UBND </w:t>
      </w:r>
      <w:r w:rsidRPr="00573460">
        <w:rPr>
          <w:szCs w:val="28"/>
          <w:lang w:val="nl-NL"/>
        </w:rPr>
        <w:t>tỉ</w:t>
      </w:r>
      <w:r>
        <w:rPr>
          <w:szCs w:val="28"/>
          <w:lang w:val="nl-NL"/>
        </w:rPr>
        <w:t>nh</w:t>
      </w:r>
      <w:r w:rsidRPr="00573460">
        <w:rPr>
          <w:szCs w:val="28"/>
          <w:lang w:val="nl-NL"/>
        </w:rPr>
        <w:t xml:space="preserve"> về đẩy mạnh chi trả trợ cấp không dùng tiền mặt và qua tổ chức dịch vụ,</w:t>
      </w:r>
      <w:r>
        <w:rPr>
          <w:szCs w:val="28"/>
          <w:lang w:val="nl-NL"/>
        </w:rPr>
        <w:t xml:space="preserve"> tiến tới việc chi trả trợ cấp cho đối tượng sẽ không giao cho công chức cấp xã chi trả.</w:t>
      </w:r>
    </w:p>
    <w:p w14:paraId="468CEB97" w14:textId="181B86CD" w:rsidR="00EA1D8E" w:rsidRDefault="00573460" w:rsidP="00CA3228">
      <w:pPr>
        <w:rPr>
          <w:szCs w:val="28"/>
          <w:lang w:val="nl-NL"/>
        </w:rPr>
      </w:pPr>
      <w:r>
        <w:rPr>
          <w:szCs w:val="28"/>
          <w:lang w:val="nl-NL"/>
        </w:rPr>
        <w:lastRenderedPageBreak/>
        <w:t xml:space="preserve">Tuy nhiên đối với một số xã có ít đối tượng (dưới 10) không có tổ chức dịch vụ chi trả, hoặc không thuê được tổ chức dịch vụ thì công chức cấp xã vẫn phải thực hiện chi trả trợ cấp cho đối tượng. </w:t>
      </w:r>
    </w:p>
    <w:p w14:paraId="73DEAA5B" w14:textId="78EBAFFA" w:rsidR="00EA1D8E" w:rsidRPr="00EA1D8E" w:rsidRDefault="00573460" w:rsidP="00CA3228">
      <w:pPr>
        <w:rPr>
          <w:szCs w:val="28"/>
          <w:lang w:val="nl-NL"/>
        </w:rPr>
      </w:pPr>
      <w:r>
        <w:rPr>
          <w:szCs w:val="28"/>
          <w:lang w:val="nl-NL"/>
        </w:rPr>
        <w:t xml:space="preserve">Đề xuất: </w:t>
      </w:r>
      <w:r w:rsidR="00EA1D8E" w:rsidRPr="00EA1D8E">
        <w:rPr>
          <w:szCs w:val="28"/>
          <w:lang w:val="nl-NL"/>
        </w:rPr>
        <w:t>Mức thù lao cho người trực tiếp chi trả trợ cấp bằng 20% trên tổng chi</w:t>
      </w:r>
    </w:p>
    <w:p w14:paraId="04FA43DA" w14:textId="4817AC0C" w:rsidR="00EA1D8E" w:rsidRDefault="00EA1D8E" w:rsidP="00CA3228">
      <w:pPr>
        <w:ind w:firstLine="0"/>
        <w:rPr>
          <w:szCs w:val="28"/>
          <w:lang w:val="nl-NL"/>
        </w:rPr>
      </w:pPr>
      <w:r w:rsidRPr="00EA1D8E">
        <w:rPr>
          <w:szCs w:val="28"/>
          <w:lang w:val="nl-NL"/>
        </w:rPr>
        <w:t>phí quản lý được giao trong dự toán hằng năm của xã, phường.</w:t>
      </w:r>
      <w:r w:rsidR="00171857">
        <w:rPr>
          <w:szCs w:val="28"/>
          <w:lang w:val="nl-NL"/>
        </w:rPr>
        <w:t xml:space="preserve"> </w:t>
      </w:r>
    </w:p>
    <w:p w14:paraId="424C3A5A" w14:textId="5C7BE050" w:rsidR="00582C24" w:rsidRDefault="00171857" w:rsidP="00CA3228">
      <w:pPr>
        <w:ind w:firstLine="0"/>
        <w:rPr>
          <w:b/>
          <w:szCs w:val="28"/>
          <w:lang w:val="nl-NL"/>
        </w:rPr>
      </w:pPr>
      <w:r w:rsidRPr="00171857">
        <w:rPr>
          <w:b/>
          <w:szCs w:val="28"/>
          <w:lang w:val="nl-NL"/>
        </w:rPr>
        <w:tab/>
        <w:t>3. Đề xuất</w:t>
      </w:r>
      <w:r w:rsidR="00582C24" w:rsidRPr="00171857">
        <w:rPr>
          <w:b/>
          <w:szCs w:val="28"/>
          <w:lang w:val="nl-NL"/>
        </w:rPr>
        <w:t xml:space="preserve"> </w:t>
      </w:r>
      <w:r w:rsidRPr="00171857">
        <w:rPr>
          <w:b/>
          <w:szCs w:val="28"/>
          <w:lang w:val="nl-NL"/>
        </w:rPr>
        <w:t>m</w:t>
      </w:r>
      <w:r w:rsidR="00582C24" w:rsidRPr="00171857">
        <w:rPr>
          <w:b/>
          <w:szCs w:val="28"/>
          <w:lang w:val="nl-NL"/>
        </w:rPr>
        <w:t xml:space="preserve">ức chi phí chi trả cho tổ chức dịch vụ chi trả trợ cấp </w:t>
      </w:r>
    </w:p>
    <w:p w14:paraId="5655CDD8" w14:textId="29329233" w:rsidR="003D3EEC" w:rsidRDefault="003D3EEC" w:rsidP="00CA3228">
      <w:pPr>
        <w:ind w:firstLine="0"/>
        <w:rPr>
          <w:szCs w:val="28"/>
          <w:lang w:val="nl-NL"/>
        </w:rPr>
      </w:pPr>
      <w:r>
        <w:rPr>
          <w:b/>
          <w:szCs w:val="28"/>
          <w:lang w:val="nl-NL"/>
        </w:rPr>
        <w:tab/>
      </w:r>
      <w:r w:rsidRPr="003D3EEC">
        <w:rPr>
          <w:szCs w:val="28"/>
          <w:lang w:val="nl-NL"/>
        </w:rPr>
        <w:t xml:space="preserve">Do số lượng đối tượng người có công trên địa bàn các xã, phường </w:t>
      </w:r>
      <w:r w:rsidR="001A7E36">
        <w:rPr>
          <w:szCs w:val="28"/>
          <w:lang w:val="nl-NL"/>
        </w:rPr>
        <w:t xml:space="preserve">phải chi trả lớn, tuy nhiên tổng kinh phí chi trả hằng tháng thấp, </w:t>
      </w:r>
      <w:r w:rsidRPr="003D3EEC">
        <w:rPr>
          <w:szCs w:val="28"/>
          <w:lang w:val="nl-NL"/>
        </w:rPr>
        <w:t xml:space="preserve">để tiếp tục đẩy mạnh </w:t>
      </w:r>
      <w:r w:rsidR="001A7E36">
        <w:rPr>
          <w:szCs w:val="28"/>
          <w:lang w:val="nl-NL"/>
        </w:rPr>
        <w:t xml:space="preserve">thực hiện chi trả trợ cấp cho người có công qua </w:t>
      </w:r>
      <w:r w:rsidRPr="003D3EEC">
        <w:rPr>
          <w:szCs w:val="28"/>
          <w:lang w:val="nl-NL"/>
        </w:rPr>
        <w:t xml:space="preserve">tổ chức chi trả, đề xuất tăng mức chi phí </w:t>
      </w:r>
      <w:bookmarkEnd w:id="2"/>
      <w:r w:rsidRPr="003D3EEC">
        <w:rPr>
          <w:szCs w:val="28"/>
          <w:lang w:val="nl-NL"/>
        </w:rPr>
        <w:t xml:space="preserve">từ 2,6% lên </w:t>
      </w:r>
      <w:r w:rsidR="00310F45">
        <w:rPr>
          <w:szCs w:val="28"/>
          <w:lang w:val="nl-NL"/>
        </w:rPr>
        <w:t>3</w:t>
      </w:r>
      <w:r w:rsidR="0035686D" w:rsidRPr="0035686D">
        <w:rPr>
          <w:szCs w:val="28"/>
          <w:lang w:val="nl-NL"/>
        </w:rPr>
        <w:t>% trên tổng kinh phí thực tế chi trả các chế độ trợ cấ</w:t>
      </w:r>
      <w:r w:rsidR="0035686D">
        <w:rPr>
          <w:szCs w:val="28"/>
          <w:lang w:val="nl-NL"/>
        </w:rPr>
        <w:t xml:space="preserve">p ưu đãi </w:t>
      </w:r>
      <w:r w:rsidR="0035686D" w:rsidRPr="0035686D">
        <w:rPr>
          <w:szCs w:val="28"/>
          <w:lang w:val="nl-NL"/>
        </w:rPr>
        <w:t>người có công với cách mạng hàng tháng</w:t>
      </w:r>
      <w:r>
        <w:rPr>
          <w:szCs w:val="28"/>
          <w:lang w:val="nl-NL"/>
        </w:rPr>
        <w:t>.</w:t>
      </w:r>
    </w:p>
    <w:p w14:paraId="4B1FC83D" w14:textId="77777777" w:rsidR="00DD06C1" w:rsidRDefault="00ED6DED" w:rsidP="00CA3228">
      <w:pPr>
        <w:ind w:firstLine="0"/>
        <w:jc w:val="center"/>
        <w:rPr>
          <w:i/>
          <w:szCs w:val="28"/>
          <w:lang w:val="vi-VN"/>
        </w:rPr>
      </w:pPr>
      <w:r>
        <w:rPr>
          <w:i/>
          <w:szCs w:val="28"/>
          <w:lang w:val="nl-NL"/>
        </w:rPr>
        <w:t>(C</w:t>
      </w:r>
      <w:r>
        <w:rPr>
          <w:i/>
          <w:iCs/>
          <w:szCs w:val="28"/>
          <w:lang w:val="nl-NL"/>
        </w:rPr>
        <w:t>ó b</w:t>
      </w:r>
      <w:r w:rsidR="0000792C" w:rsidRPr="00ED5292">
        <w:rPr>
          <w:i/>
          <w:iCs/>
          <w:szCs w:val="28"/>
          <w:lang w:val="nl-NL"/>
        </w:rPr>
        <w:t xml:space="preserve">iểu thực trạng </w:t>
      </w:r>
      <w:r w:rsidR="0000792C">
        <w:rPr>
          <w:i/>
          <w:iCs/>
          <w:szCs w:val="28"/>
          <w:lang w:val="nl-NL"/>
        </w:rPr>
        <w:t xml:space="preserve">tình hình </w:t>
      </w:r>
      <w:r w:rsidR="0000792C" w:rsidRPr="00ED5292">
        <w:rPr>
          <w:i/>
          <w:iCs/>
          <w:szCs w:val="28"/>
          <w:lang w:val="nl-NL"/>
        </w:rPr>
        <w:t>chi trả</w:t>
      </w:r>
      <w:r w:rsidR="0000792C">
        <w:rPr>
          <w:i/>
          <w:iCs/>
          <w:szCs w:val="28"/>
          <w:lang w:val="nl-NL"/>
        </w:rPr>
        <w:t xml:space="preserve"> và</w:t>
      </w:r>
      <w:r>
        <w:rPr>
          <w:i/>
          <w:szCs w:val="28"/>
          <w:lang w:val="nl-NL"/>
        </w:rPr>
        <w:t xml:space="preserve"> b</w:t>
      </w:r>
      <w:r w:rsidR="00F53EB2" w:rsidRPr="00F53EB2">
        <w:rPr>
          <w:i/>
          <w:szCs w:val="28"/>
          <w:lang w:val="nl-NL"/>
        </w:rPr>
        <w:t xml:space="preserve">iểu thuyết minh </w:t>
      </w:r>
    </w:p>
    <w:p w14:paraId="47F21ACD" w14:textId="626E0DDE" w:rsidR="00CF59B9" w:rsidRPr="00DD06C1" w:rsidRDefault="00F53EB2" w:rsidP="00CA3228">
      <w:pPr>
        <w:ind w:firstLine="0"/>
        <w:jc w:val="center"/>
        <w:rPr>
          <w:i/>
          <w:szCs w:val="28"/>
          <w:lang w:val="vi-VN"/>
        </w:rPr>
      </w:pPr>
      <w:r w:rsidRPr="00F53EB2">
        <w:rPr>
          <w:i/>
          <w:szCs w:val="28"/>
          <w:lang w:val="nl-NL"/>
        </w:rPr>
        <w:t>phân bổ kinh phí chi tiết kèm theo)</w:t>
      </w:r>
      <w:r w:rsidR="00DD06C1">
        <w:rPr>
          <w:i/>
          <w:szCs w:val="28"/>
          <w:lang w:val="vi-VN"/>
        </w:rPr>
        <w:t>./.</w:t>
      </w:r>
    </w:p>
    <w:sectPr w:rsidR="00CF59B9" w:rsidRPr="00DD06C1" w:rsidSect="00CA3228">
      <w:headerReference w:type="default" r:id="rId8"/>
      <w:pgSz w:w="11906" w:h="16838"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E392B" w14:textId="77777777" w:rsidR="00813BD0" w:rsidRDefault="00813BD0" w:rsidP="00D85DA9">
      <w:pPr>
        <w:spacing w:before="0" w:after="0"/>
      </w:pPr>
      <w:r>
        <w:separator/>
      </w:r>
    </w:p>
  </w:endnote>
  <w:endnote w:type="continuationSeparator" w:id="0">
    <w:p w14:paraId="3FAD6ED7" w14:textId="77777777" w:rsidR="00813BD0" w:rsidRDefault="00813BD0" w:rsidP="00D85DA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0CBEA" w14:textId="77777777" w:rsidR="00813BD0" w:rsidRDefault="00813BD0" w:rsidP="00D85DA9">
      <w:pPr>
        <w:spacing w:before="0" w:after="0"/>
      </w:pPr>
      <w:r>
        <w:separator/>
      </w:r>
    </w:p>
  </w:footnote>
  <w:footnote w:type="continuationSeparator" w:id="0">
    <w:p w14:paraId="0291C1E7" w14:textId="77777777" w:rsidR="00813BD0" w:rsidRDefault="00813BD0" w:rsidP="00D85DA9">
      <w:pPr>
        <w:spacing w:before="0" w:after="0"/>
      </w:pPr>
      <w:r>
        <w:continuationSeparator/>
      </w:r>
    </w:p>
  </w:footnote>
  <w:footnote w:id="1">
    <w:p w14:paraId="4D907774" w14:textId="3506FBEF" w:rsidR="0035686D" w:rsidRDefault="0035686D">
      <w:pPr>
        <w:pStyle w:val="FootnoteText"/>
      </w:pPr>
      <w:r>
        <w:rPr>
          <w:rStyle w:val="FootnoteReference"/>
        </w:rPr>
        <w:footnoteRef/>
      </w:r>
      <w:r>
        <w:t xml:space="preserve"> Từ 01/3/2025 là Sở Nội vụ</w:t>
      </w:r>
    </w:p>
  </w:footnote>
  <w:footnote w:id="2">
    <w:p w14:paraId="3A06358F" w14:textId="010A9E0B" w:rsidR="0035686D" w:rsidRDefault="0035686D">
      <w:pPr>
        <w:pStyle w:val="FootnoteText"/>
      </w:pPr>
      <w:r>
        <w:rPr>
          <w:rStyle w:val="FootnoteReference"/>
        </w:rPr>
        <w:footnoteRef/>
      </w:r>
      <w:r>
        <w:t xml:space="preserve"> Từ 01/7/2025 là Phòng Văn hóa – xã hội thuộc UBND các xã, phường.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547003"/>
      <w:docPartObj>
        <w:docPartGallery w:val="Page Numbers (Top of Page)"/>
        <w:docPartUnique/>
      </w:docPartObj>
    </w:sdtPr>
    <w:sdtEndPr>
      <w:rPr>
        <w:noProof/>
      </w:rPr>
    </w:sdtEndPr>
    <w:sdtContent>
      <w:p w14:paraId="18908F6A" w14:textId="1B53A5F6" w:rsidR="0035686D" w:rsidRDefault="0035686D" w:rsidP="008662E7">
        <w:pPr>
          <w:pStyle w:val="Header"/>
          <w:ind w:firstLine="0"/>
          <w:jc w:val="center"/>
        </w:pPr>
        <w:r>
          <w:fldChar w:fldCharType="begin"/>
        </w:r>
        <w:r>
          <w:instrText xml:space="preserve"> PAGE   \* MERGEFORMAT </w:instrText>
        </w:r>
        <w:r>
          <w:fldChar w:fldCharType="separate"/>
        </w:r>
        <w:r w:rsidR="005352AB">
          <w:rPr>
            <w:noProof/>
          </w:rPr>
          <w:t>3</w:t>
        </w:r>
        <w:r>
          <w:rPr>
            <w:noProof/>
          </w:rPr>
          <w:fldChar w:fldCharType="end"/>
        </w:r>
      </w:p>
    </w:sdtContent>
  </w:sdt>
  <w:p w14:paraId="7CDA9B7D" w14:textId="77777777" w:rsidR="0035686D" w:rsidRDefault="003568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037643"/>
    <w:multiLevelType w:val="hybridMultilevel"/>
    <w:tmpl w:val="A5AC2734"/>
    <w:lvl w:ilvl="0" w:tplc="5E9E66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4557685E"/>
    <w:multiLevelType w:val="hybridMultilevel"/>
    <w:tmpl w:val="ED5A5C70"/>
    <w:lvl w:ilvl="0" w:tplc="FE04AB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A2152F"/>
    <w:multiLevelType w:val="hybridMultilevel"/>
    <w:tmpl w:val="0C4615D6"/>
    <w:lvl w:ilvl="0" w:tplc="97484562">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686772AD"/>
    <w:multiLevelType w:val="hybridMultilevel"/>
    <w:tmpl w:val="CE7C2972"/>
    <w:lvl w:ilvl="0" w:tplc="58E82668">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7AB25AAF"/>
    <w:multiLevelType w:val="hybridMultilevel"/>
    <w:tmpl w:val="4A3A1C6E"/>
    <w:lvl w:ilvl="0" w:tplc="F880EA62">
      <w:start w:val="2"/>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805925740">
    <w:abstractNumId w:val="1"/>
  </w:num>
  <w:num w:numId="2" w16cid:durableId="1325932567">
    <w:abstractNumId w:val="0"/>
  </w:num>
  <w:num w:numId="3" w16cid:durableId="2017224157">
    <w:abstractNumId w:val="4"/>
  </w:num>
  <w:num w:numId="4" w16cid:durableId="190579530">
    <w:abstractNumId w:val="3"/>
  </w:num>
  <w:num w:numId="5" w16cid:durableId="14012528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426"/>
    <w:rsid w:val="00002EB1"/>
    <w:rsid w:val="000030EC"/>
    <w:rsid w:val="00004D7C"/>
    <w:rsid w:val="00005116"/>
    <w:rsid w:val="0000792C"/>
    <w:rsid w:val="00022764"/>
    <w:rsid w:val="00022F6B"/>
    <w:rsid w:val="000231B3"/>
    <w:rsid w:val="000233A5"/>
    <w:rsid w:val="000254ED"/>
    <w:rsid w:val="00027244"/>
    <w:rsid w:val="000274AB"/>
    <w:rsid w:val="000278F4"/>
    <w:rsid w:val="00032837"/>
    <w:rsid w:val="00035EC6"/>
    <w:rsid w:val="00042639"/>
    <w:rsid w:val="00045192"/>
    <w:rsid w:val="00051620"/>
    <w:rsid w:val="00054799"/>
    <w:rsid w:val="00060189"/>
    <w:rsid w:val="00061C14"/>
    <w:rsid w:val="00062873"/>
    <w:rsid w:val="00062D74"/>
    <w:rsid w:val="00063DE5"/>
    <w:rsid w:val="000653D2"/>
    <w:rsid w:val="00066845"/>
    <w:rsid w:val="00066F00"/>
    <w:rsid w:val="00093164"/>
    <w:rsid w:val="000944EC"/>
    <w:rsid w:val="00094D04"/>
    <w:rsid w:val="0009508C"/>
    <w:rsid w:val="000A14EE"/>
    <w:rsid w:val="000A1877"/>
    <w:rsid w:val="000A7AD8"/>
    <w:rsid w:val="000B06F7"/>
    <w:rsid w:val="000B503C"/>
    <w:rsid w:val="000B55CA"/>
    <w:rsid w:val="000B6FAA"/>
    <w:rsid w:val="000D2590"/>
    <w:rsid w:val="000D3BF5"/>
    <w:rsid w:val="000E2DF2"/>
    <w:rsid w:val="000E6DD5"/>
    <w:rsid w:val="000F414B"/>
    <w:rsid w:val="00107785"/>
    <w:rsid w:val="001209A4"/>
    <w:rsid w:val="00132CBF"/>
    <w:rsid w:val="00134C6C"/>
    <w:rsid w:val="00134DAE"/>
    <w:rsid w:val="001518F6"/>
    <w:rsid w:val="00151BC1"/>
    <w:rsid w:val="0015334B"/>
    <w:rsid w:val="00154434"/>
    <w:rsid w:val="001659FA"/>
    <w:rsid w:val="00171857"/>
    <w:rsid w:val="00174B08"/>
    <w:rsid w:val="001756C8"/>
    <w:rsid w:val="00180E7E"/>
    <w:rsid w:val="00182360"/>
    <w:rsid w:val="00196BA2"/>
    <w:rsid w:val="001A201B"/>
    <w:rsid w:val="001A674A"/>
    <w:rsid w:val="001A6D0C"/>
    <w:rsid w:val="001A7E36"/>
    <w:rsid w:val="001B0F98"/>
    <w:rsid w:val="001B1171"/>
    <w:rsid w:val="001D01B8"/>
    <w:rsid w:val="001D74D5"/>
    <w:rsid w:val="001E4337"/>
    <w:rsid w:val="001E58E5"/>
    <w:rsid w:val="001F1AFD"/>
    <w:rsid w:val="001F6E5E"/>
    <w:rsid w:val="00204CD7"/>
    <w:rsid w:val="002063BB"/>
    <w:rsid w:val="002236A7"/>
    <w:rsid w:val="00224077"/>
    <w:rsid w:val="00234D8D"/>
    <w:rsid w:val="00235257"/>
    <w:rsid w:val="00235269"/>
    <w:rsid w:val="0025036B"/>
    <w:rsid w:val="00251F39"/>
    <w:rsid w:val="0025252D"/>
    <w:rsid w:val="00263D4F"/>
    <w:rsid w:val="00270BBD"/>
    <w:rsid w:val="002752D0"/>
    <w:rsid w:val="00283327"/>
    <w:rsid w:val="00284025"/>
    <w:rsid w:val="00286FC5"/>
    <w:rsid w:val="00290A0A"/>
    <w:rsid w:val="0029677B"/>
    <w:rsid w:val="002A107F"/>
    <w:rsid w:val="002B179A"/>
    <w:rsid w:val="002B3D42"/>
    <w:rsid w:val="002C74E6"/>
    <w:rsid w:val="002E4779"/>
    <w:rsid w:val="002F4CCB"/>
    <w:rsid w:val="003016DA"/>
    <w:rsid w:val="003033FA"/>
    <w:rsid w:val="00304623"/>
    <w:rsid w:val="00305C6C"/>
    <w:rsid w:val="003071DF"/>
    <w:rsid w:val="00310735"/>
    <w:rsid w:val="00310F45"/>
    <w:rsid w:val="00316996"/>
    <w:rsid w:val="00317BCF"/>
    <w:rsid w:val="00323827"/>
    <w:rsid w:val="0032494F"/>
    <w:rsid w:val="0033459F"/>
    <w:rsid w:val="00336170"/>
    <w:rsid w:val="00345AEE"/>
    <w:rsid w:val="0034779A"/>
    <w:rsid w:val="00350B60"/>
    <w:rsid w:val="0035686D"/>
    <w:rsid w:val="0037096F"/>
    <w:rsid w:val="0037190A"/>
    <w:rsid w:val="00374905"/>
    <w:rsid w:val="00375287"/>
    <w:rsid w:val="00375B94"/>
    <w:rsid w:val="00376607"/>
    <w:rsid w:val="003816F7"/>
    <w:rsid w:val="00381B95"/>
    <w:rsid w:val="003845A2"/>
    <w:rsid w:val="00390D21"/>
    <w:rsid w:val="00393BEC"/>
    <w:rsid w:val="003968AB"/>
    <w:rsid w:val="003B35A0"/>
    <w:rsid w:val="003B5FF8"/>
    <w:rsid w:val="003C2D1C"/>
    <w:rsid w:val="003C5D8F"/>
    <w:rsid w:val="003C6D30"/>
    <w:rsid w:val="003D2282"/>
    <w:rsid w:val="003D3231"/>
    <w:rsid w:val="003D3EEC"/>
    <w:rsid w:val="003D51D6"/>
    <w:rsid w:val="003D616D"/>
    <w:rsid w:val="003D6433"/>
    <w:rsid w:val="003E1C64"/>
    <w:rsid w:val="003E541C"/>
    <w:rsid w:val="003E68BD"/>
    <w:rsid w:val="003F26B0"/>
    <w:rsid w:val="004045A2"/>
    <w:rsid w:val="004172E8"/>
    <w:rsid w:val="0043333B"/>
    <w:rsid w:val="00444A0A"/>
    <w:rsid w:val="00445EF1"/>
    <w:rsid w:val="00447426"/>
    <w:rsid w:val="004502CD"/>
    <w:rsid w:val="0045509A"/>
    <w:rsid w:val="004616F9"/>
    <w:rsid w:val="004626C3"/>
    <w:rsid w:val="0046454A"/>
    <w:rsid w:val="004674E5"/>
    <w:rsid w:val="00471C7F"/>
    <w:rsid w:val="0047548F"/>
    <w:rsid w:val="00483410"/>
    <w:rsid w:val="00490EEF"/>
    <w:rsid w:val="00493016"/>
    <w:rsid w:val="004B1676"/>
    <w:rsid w:val="004B38CA"/>
    <w:rsid w:val="004D2155"/>
    <w:rsid w:val="004D64AA"/>
    <w:rsid w:val="004E6690"/>
    <w:rsid w:val="004F0FE6"/>
    <w:rsid w:val="004F1FD3"/>
    <w:rsid w:val="004F2277"/>
    <w:rsid w:val="004F7625"/>
    <w:rsid w:val="004F79F4"/>
    <w:rsid w:val="00500F7B"/>
    <w:rsid w:val="00504ABD"/>
    <w:rsid w:val="00505021"/>
    <w:rsid w:val="0051032C"/>
    <w:rsid w:val="00511AF2"/>
    <w:rsid w:val="005216C1"/>
    <w:rsid w:val="005302DF"/>
    <w:rsid w:val="005302ED"/>
    <w:rsid w:val="005352AB"/>
    <w:rsid w:val="005366FD"/>
    <w:rsid w:val="00546CC0"/>
    <w:rsid w:val="00550EA4"/>
    <w:rsid w:val="00550FCB"/>
    <w:rsid w:val="00561BF4"/>
    <w:rsid w:val="00567397"/>
    <w:rsid w:val="00567A33"/>
    <w:rsid w:val="00570413"/>
    <w:rsid w:val="00573460"/>
    <w:rsid w:val="0057539F"/>
    <w:rsid w:val="005761FD"/>
    <w:rsid w:val="00576A4A"/>
    <w:rsid w:val="00577712"/>
    <w:rsid w:val="00582C24"/>
    <w:rsid w:val="00587186"/>
    <w:rsid w:val="0059021C"/>
    <w:rsid w:val="00590ACE"/>
    <w:rsid w:val="0059268B"/>
    <w:rsid w:val="00593E6C"/>
    <w:rsid w:val="005A0423"/>
    <w:rsid w:val="005B2DDB"/>
    <w:rsid w:val="005B63BB"/>
    <w:rsid w:val="005B69B4"/>
    <w:rsid w:val="005C0FDA"/>
    <w:rsid w:val="005C7181"/>
    <w:rsid w:val="005D3736"/>
    <w:rsid w:val="005F429B"/>
    <w:rsid w:val="005F44B2"/>
    <w:rsid w:val="005F6C4E"/>
    <w:rsid w:val="006000A7"/>
    <w:rsid w:val="00621857"/>
    <w:rsid w:val="006222EB"/>
    <w:rsid w:val="006242D0"/>
    <w:rsid w:val="0062457A"/>
    <w:rsid w:val="0064434F"/>
    <w:rsid w:val="006511C7"/>
    <w:rsid w:val="0065195D"/>
    <w:rsid w:val="0065289A"/>
    <w:rsid w:val="00653530"/>
    <w:rsid w:val="00655579"/>
    <w:rsid w:val="006643C5"/>
    <w:rsid w:val="00665BBB"/>
    <w:rsid w:val="00670717"/>
    <w:rsid w:val="006716D3"/>
    <w:rsid w:val="00691C24"/>
    <w:rsid w:val="00692D38"/>
    <w:rsid w:val="00694A3C"/>
    <w:rsid w:val="006C029A"/>
    <w:rsid w:val="006C24A4"/>
    <w:rsid w:val="006C2C92"/>
    <w:rsid w:val="006D5A95"/>
    <w:rsid w:val="006E3F9C"/>
    <w:rsid w:val="00700B4F"/>
    <w:rsid w:val="00707519"/>
    <w:rsid w:val="00713DED"/>
    <w:rsid w:val="00721B73"/>
    <w:rsid w:val="00722EFD"/>
    <w:rsid w:val="00724199"/>
    <w:rsid w:val="0073090A"/>
    <w:rsid w:val="00731E0C"/>
    <w:rsid w:val="007324F9"/>
    <w:rsid w:val="00733FDD"/>
    <w:rsid w:val="00735308"/>
    <w:rsid w:val="00737506"/>
    <w:rsid w:val="00742705"/>
    <w:rsid w:val="00746AA4"/>
    <w:rsid w:val="00754B5B"/>
    <w:rsid w:val="00756FC9"/>
    <w:rsid w:val="007625E0"/>
    <w:rsid w:val="00764966"/>
    <w:rsid w:val="007654F0"/>
    <w:rsid w:val="00767DF2"/>
    <w:rsid w:val="007722F1"/>
    <w:rsid w:val="0077466C"/>
    <w:rsid w:val="007757D4"/>
    <w:rsid w:val="0079145D"/>
    <w:rsid w:val="00793D4E"/>
    <w:rsid w:val="0079580C"/>
    <w:rsid w:val="007A5E17"/>
    <w:rsid w:val="007A741A"/>
    <w:rsid w:val="007B773C"/>
    <w:rsid w:val="007C00A2"/>
    <w:rsid w:val="007C196B"/>
    <w:rsid w:val="007C1DC4"/>
    <w:rsid w:val="007C344F"/>
    <w:rsid w:val="007E3E94"/>
    <w:rsid w:val="007E6F43"/>
    <w:rsid w:val="007F1B01"/>
    <w:rsid w:val="007F6F55"/>
    <w:rsid w:val="008021F2"/>
    <w:rsid w:val="00803479"/>
    <w:rsid w:val="00806028"/>
    <w:rsid w:val="00813BD0"/>
    <w:rsid w:val="00816592"/>
    <w:rsid w:val="00817020"/>
    <w:rsid w:val="008171C8"/>
    <w:rsid w:val="00823D00"/>
    <w:rsid w:val="00825862"/>
    <w:rsid w:val="00831945"/>
    <w:rsid w:val="00836CED"/>
    <w:rsid w:val="008449B6"/>
    <w:rsid w:val="00846C15"/>
    <w:rsid w:val="0085077C"/>
    <w:rsid w:val="00850D77"/>
    <w:rsid w:val="008520E6"/>
    <w:rsid w:val="00853984"/>
    <w:rsid w:val="00854699"/>
    <w:rsid w:val="00862AC8"/>
    <w:rsid w:val="00862BC1"/>
    <w:rsid w:val="008662E7"/>
    <w:rsid w:val="008718A4"/>
    <w:rsid w:val="00891621"/>
    <w:rsid w:val="008A5161"/>
    <w:rsid w:val="008A6DC2"/>
    <w:rsid w:val="008A75B7"/>
    <w:rsid w:val="008B03AB"/>
    <w:rsid w:val="008B064D"/>
    <w:rsid w:val="008B0ED5"/>
    <w:rsid w:val="008B4A0A"/>
    <w:rsid w:val="008C7DAC"/>
    <w:rsid w:val="008D1B1B"/>
    <w:rsid w:val="008D5B83"/>
    <w:rsid w:val="008F4703"/>
    <w:rsid w:val="009026F4"/>
    <w:rsid w:val="0090335E"/>
    <w:rsid w:val="009043D4"/>
    <w:rsid w:val="00906199"/>
    <w:rsid w:val="009101DF"/>
    <w:rsid w:val="00912D9B"/>
    <w:rsid w:val="0092520A"/>
    <w:rsid w:val="0093394D"/>
    <w:rsid w:val="009349ED"/>
    <w:rsid w:val="00937552"/>
    <w:rsid w:val="00943857"/>
    <w:rsid w:val="00950EB4"/>
    <w:rsid w:val="0096047A"/>
    <w:rsid w:val="0096155D"/>
    <w:rsid w:val="009657F5"/>
    <w:rsid w:val="009843CC"/>
    <w:rsid w:val="00990A87"/>
    <w:rsid w:val="00997E56"/>
    <w:rsid w:val="009A5874"/>
    <w:rsid w:val="009A602A"/>
    <w:rsid w:val="009A607D"/>
    <w:rsid w:val="009B2D7A"/>
    <w:rsid w:val="009C266D"/>
    <w:rsid w:val="009C2AE9"/>
    <w:rsid w:val="009C3796"/>
    <w:rsid w:val="009C415F"/>
    <w:rsid w:val="009C47A4"/>
    <w:rsid w:val="009C4E50"/>
    <w:rsid w:val="009D2B10"/>
    <w:rsid w:val="009D3FC5"/>
    <w:rsid w:val="009E547E"/>
    <w:rsid w:val="009E59CE"/>
    <w:rsid w:val="009E5ECA"/>
    <w:rsid w:val="009E5F1A"/>
    <w:rsid w:val="009F7619"/>
    <w:rsid w:val="009F79B9"/>
    <w:rsid w:val="00A01A8C"/>
    <w:rsid w:val="00A068A1"/>
    <w:rsid w:val="00A10DEE"/>
    <w:rsid w:val="00A13338"/>
    <w:rsid w:val="00A13D1F"/>
    <w:rsid w:val="00A242A6"/>
    <w:rsid w:val="00A360D2"/>
    <w:rsid w:val="00A47759"/>
    <w:rsid w:val="00A479EB"/>
    <w:rsid w:val="00A51024"/>
    <w:rsid w:val="00A64919"/>
    <w:rsid w:val="00A66B18"/>
    <w:rsid w:val="00A7024E"/>
    <w:rsid w:val="00A74D10"/>
    <w:rsid w:val="00A7610C"/>
    <w:rsid w:val="00A85A94"/>
    <w:rsid w:val="00A90783"/>
    <w:rsid w:val="00A94043"/>
    <w:rsid w:val="00A9582D"/>
    <w:rsid w:val="00A95924"/>
    <w:rsid w:val="00AA04F5"/>
    <w:rsid w:val="00AA0B86"/>
    <w:rsid w:val="00AA1D6F"/>
    <w:rsid w:val="00AA369F"/>
    <w:rsid w:val="00AA6DD4"/>
    <w:rsid w:val="00AB0208"/>
    <w:rsid w:val="00AB2163"/>
    <w:rsid w:val="00AC0336"/>
    <w:rsid w:val="00AC3A43"/>
    <w:rsid w:val="00AC51B0"/>
    <w:rsid w:val="00AC6615"/>
    <w:rsid w:val="00AD15E2"/>
    <w:rsid w:val="00AD4C41"/>
    <w:rsid w:val="00AE0576"/>
    <w:rsid w:val="00AE200E"/>
    <w:rsid w:val="00AE2D16"/>
    <w:rsid w:val="00AE50F2"/>
    <w:rsid w:val="00AE54C2"/>
    <w:rsid w:val="00AF15E8"/>
    <w:rsid w:val="00AF27D7"/>
    <w:rsid w:val="00AF44F6"/>
    <w:rsid w:val="00B01064"/>
    <w:rsid w:val="00B02491"/>
    <w:rsid w:val="00B048CF"/>
    <w:rsid w:val="00B07478"/>
    <w:rsid w:val="00B1257B"/>
    <w:rsid w:val="00B1277F"/>
    <w:rsid w:val="00B133FB"/>
    <w:rsid w:val="00B21271"/>
    <w:rsid w:val="00B24130"/>
    <w:rsid w:val="00B277E5"/>
    <w:rsid w:val="00B35902"/>
    <w:rsid w:val="00B37D68"/>
    <w:rsid w:val="00B403D2"/>
    <w:rsid w:val="00B4470A"/>
    <w:rsid w:val="00B50E79"/>
    <w:rsid w:val="00B519E7"/>
    <w:rsid w:val="00B545BD"/>
    <w:rsid w:val="00B5504F"/>
    <w:rsid w:val="00B55075"/>
    <w:rsid w:val="00B5695F"/>
    <w:rsid w:val="00B604D8"/>
    <w:rsid w:val="00B64E6F"/>
    <w:rsid w:val="00B65492"/>
    <w:rsid w:val="00B66E71"/>
    <w:rsid w:val="00B76396"/>
    <w:rsid w:val="00B8259B"/>
    <w:rsid w:val="00B913F6"/>
    <w:rsid w:val="00B920E6"/>
    <w:rsid w:val="00B96D72"/>
    <w:rsid w:val="00BA7EF8"/>
    <w:rsid w:val="00BB53B5"/>
    <w:rsid w:val="00BC05E5"/>
    <w:rsid w:val="00BC2883"/>
    <w:rsid w:val="00BD0E3E"/>
    <w:rsid w:val="00BD2CAD"/>
    <w:rsid w:val="00BE4C5A"/>
    <w:rsid w:val="00BF01CC"/>
    <w:rsid w:val="00C00EDA"/>
    <w:rsid w:val="00C0521A"/>
    <w:rsid w:val="00C06E68"/>
    <w:rsid w:val="00C1163E"/>
    <w:rsid w:val="00C21155"/>
    <w:rsid w:val="00C27425"/>
    <w:rsid w:val="00C437F3"/>
    <w:rsid w:val="00C44317"/>
    <w:rsid w:val="00C44428"/>
    <w:rsid w:val="00C5160F"/>
    <w:rsid w:val="00C5397B"/>
    <w:rsid w:val="00C53BE3"/>
    <w:rsid w:val="00C54654"/>
    <w:rsid w:val="00C577FE"/>
    <w:rsid w:val="00C73FAC"/>
    <w:rsid w:val="00C743F5"/>
    <w:rsid w:val="00C74E3F"/>
    <w:rsid w:val="00C76338"/>
    <w:rsid w:val="00C94916"/>
    <w:rsid w:val="00CA2211"/>
    <w:rsid w:val="00CA2819"/>
    <w:rsid w:val="00CA3228"/>
    <w:rsid w:val="00CA5CCF"/>
    <w:rsid w:val="00CA60BB"/>
    <w:rsid w:val="00CA6F59"/>
    <w:rsid w:val="00CB6229"/>
    <w:rsid w:val="00CB65D0"/>
    <w:rsid w:val="00CC2A0D"/>
    <w:rsid w:val="00CD42D5"/>
    <w:rsid w:val="00CE125D"/>
    <w:rsid w:val="00CE425E"/>
    <w:rsid w:val="00CE4395"/>
    <w:rsid w:val="00CE4732"/>
    <w:rsid w:val="00CF59B9"/>
    <w:rsid w:val="00D06D9C"/>
    <w:rsid w:val="00D161F6"/>
    <w:rsid w:val="00D25F2D"/>
    <w:rsid w:val="00D34271"/>
    <w:rsid w:val="00D3658E"/>
    <w:rsid w:val="00D37029"/>
    <w:rsid w:val="00D423A0"/>
    <w:rsid w:val="00D45D97"/>
    <w:rsid w:val="00D57825"/>
    <w:rsid w:val="00D63435"/>
    <w:rsid w:val="00D64093"/>
    <w:rsid w:val="00D65259"/>
    <w:rsid w:val="00D65675"/>
    <w:rsid w:val="00D66275"/>
    <w:rsid w:val="00D6793C"/>
    <w:rsid w:val="00D70727"/>
    <w:rsid w:val="00D80F6E"/>
    <w:rsid w:val="00D82E22"/>
    <w:rsid w:val="00D83A09"/>
    <w:rsid w:val="00D8448D"/>
    <w:rsid w:val="00D85DA9"/>
    <w:rsid w:val="00D92537"/>
    <w:rsid w:val="00D92788"/>
    <w:rsid w:val="00D947B2"/>
    <w:rsid w:val="00DA27C0"/>
    <w:rsid w:val="00DA3F43"/>
    <w:rsid w:val="00DA42E3"/>
    <w:rsid w:val="00DA5331"/>
    <w:rsid w:val="00DB39A8"/>
    <w:rsid w:val="00DB3CF2"/>
    <w:rsid w:val="00DC1DB1"/>
    <w:rsid w:val="00DC2B3C"/>
    <w:rsid w:val="00DC54A4"/>
    <w:rsid w:val="00DD06C1"/>
    <w:rsid w:val="00DD28C7"/>
    <w:rsid w:val="00DD6079"/>
    <w:rsid w:val="00DF0C2E"/>
    <w:rsid w:val="00DF3577"/>
    <w:rsid w:val="00DF36F1"/>
    <w:rsid w:val="00DF61DB"/>
    <w:rsid w:val="00E056F2"/>
    <w:rsid w:val="00E11E47"/>
    <w:rsid w:val="00E14013"/>
    <w:rsid w:val="00E24ED3"/>
    <w:rsid w:val="00E27538"/>
    <w:rsid w:val="00E33014"/>
    <w:rsid w:val="00E35B17"/>
    <w:rsid w:val="00E3708D"/>
    <w:rsid w:val="00E42ACA"/>
    <w:rsid w:val="00E433A2"/>
    <w:rsid w:val="00E52E3B"/>
    <w:rsid w:val="00E542FE"/>
    <w:rsid w:val="00E554DB"/>
    <w:rsid w:val="00E61286"/>
    <w:rsid w:val="00E6649D"/>
    <w:rsid w:val="00E8445A"/>
    <w:rsid w:val="00E84553"/>
    <w:rsid w:val="00E91A22"/>
    <w:rsid w:val="00E958FD"/>
    <w:rsid w:val="00E96135"/>
    <w:rsid w:val="00EA1D8E"/>
    <w:rsid w:val="00EA29E8"/>
    <w:rsid w:val="00EA4049"/>
    <w:rsid w:val="00EB0193"/>
    <w:rsid w:val="00EB53CE"/>
    <w:rsid w:val="00EB5F3D"/>
    <w:rsid w:val="00EB7178"/>
    <w:rsid w:val="00EC264E"/>
    <w:rsid w:val="00EC611B"/>
    <w:rsid w:val="00EC645D"/>
    <w:rsid w:val="00EC7933"/>
    <w:rsid w:val="00ED073A"/>
    <w:rsid w:val="00ED0DD0"/>
    <w:rsid w:val="00ED14FD"/>
    <w:rsid w:val="00ED5292"/>
    <w:rsid w:val="00ED6DED"/>
    <w:rsid w:val="00EF19D1"/>
    <w:rsid w:val="00EF470A"/>
    <w:rsid w:val="00EF4BDC"/>
    <w:rsid w:val="00EF79CB"/>
    <w:rsid w:val="00F048D4"/>
    <w:rsid w:val="00F061AC"/>
    <w:rsid w:val="00F1419A"/>
    <w:rsid w:val="00F22577"/>
    <w:rsid w:val="00F22C33"/>
    <w:rsid w:val="00F25AFD"/>
    <w:rsid w:val="00F32A64"/>
    <w:rsid w:val="00F34CBA"/>
    <w:rsid w:val="00F35B3D"/>
    <w:rsid w:val="00F37436"/>
    <w:rsid w:val="00F468DF"/>
    <w:rsid w:val="00F53EB2"/>
    <w:rsid w:val="00F56D23"/>
    <w:rsid w:val="00F63B6B"/>
    <w:rsid w:val="00F63DCF"/>
    <w:rsid w:val="00F64C49"/>
    <w:rsid w:val="00F67477"/>
    <w:rsid w:val="00F77CC4"/>
    <w:rsid w:val="00F866E6"/>
    <w:rsid w:val="00F91312"/>
    <w:rsid w:val="00F95F3C"/>
    <w:rsid w:val="00F962A1"/>
    <w:rsid w:val="00FA2D43"/>
    <w:rsid w:val="00FA5B0C"/>
    <w:rsid w:val="00FA5C2F"/>
    <w:rsid w:val="00FB2038"/>
    <w:rsid w:val="00FC2810"/>
    <w:rsid w:val="00FC4B3A"/>
    <w:rsid w:val="00FD6E76"/>
    <w:rsid w:val="00FD72A2"/>
    <w:rsid w:val="00FE13BD"/>
    <w:rsid w:val="00FE7A77"/>
    <w:rsid w:val="00FF1AE1"/>
    <w:rsid w:val="00FF3329"/>
    <w:rsid w:val="00FF3F53"/>
    <w:rsid w:val="00FF7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1BE78"/>
  <w15:docId w15:val="{6614B49F-B5D5-4751-8967-0FC81D540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ind w:firstLine="709"/>
      <w:jc w:val="both"/>
    </w:pPr>
    <w:rPr>
      <w:sz w:val="28"/>
      <w:szCs w:val="22"/>
    </w:rPr>
  </w:style>
  <w:style w:type="paragraph" w:styleId="Heading1">
    <w:name w:val="heading 1"/>
    <w:basedOn w:val="Normal"/>
    <w:link w:val="Heading1Char"/>
    <w:uiPriority w:val="9"/>
    <w:qFormat/>
    <w:rsid w:val="00390D21"/>
    <w:pPr>
      <w:spacing w:before="100" w:beforeAutospacing="1" w:after="100" w:afterAutospacing="1"/>
      <w:ind w:firstLine="0"/>
      <w:jc w:val="left"/>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6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62BC1"/>
    <w:rPr>
      <w:color w:val="808080"/>
    </w:rPr>
  </w:style>
  <w:style w:type="character" w:customStyle="1" w:styleId="Heading1Char">
    <w:name w:val="Heading 1 Char"/>
    <w:basedOn w:val="DefaultParagraphFont"/>
    <w:link w:val="Heading1"/>
    <w:uiPriority w:val="9"/>
    <w:rsid w:val="00390D21"/>
    <w:rPr>
      <w:rFonts w:eastAsia="Times New Roman"/>
      <w:b/>
      <w:bCs/>
      <w:kern w:val="36"/>
      <w:sz w:val="48"/>
      <w:szCs w:val="48"/>
    </w:rPr>
  </w:style>
  <w:style w:type="paragraph" w:styleId="NormalWeb">
    <w:name w:val="Normal (Web)"/>
    <w:basedOn w:val="Normal"/>
    <w:uiPriority w:val="99"/>
    <w:semiHidden/>
    <w:unhideWhenUsed/>
    <w:rsid w:val="00A95924"/>
    <w:pPr>
      <w:spacing w:before="100" w:beforeAutospacing="1" w:after="100" w:afterAutospacing="1"/>
      <w:ind w:firstLine="0"/>
      <w:jc w:val="left"/>
    </w:pPr>
    <w:rPr>
      <w:rFonts w:eastAsia="Times New Roman"/>
      <w:sz w:val="24"/>
      <w:szCs w:val="24"/>
    </w:rPr>
  </w:style>
  <w:style w:type="character" w:styleId="Strong">
    <w:name w:val="Strong"/>
    <w:basedOn w:val="DefaultParagraphFont"/>
    <w:uiPriority w:val="22"/>
    <w:qFormat/>
    <w:rsid w:val="00A95924"/>
    <w:rPr>
      <w:b/>
      <w:bCs/>
    </w:rPr>
  </w:style>
  <w:style w:type="character" w:styleId="Hyperlink">
    <w:name w:val="Hyperlink"/>
    <w:basedOn w:val="DefaultParagraphFont"/>
    <w:uiPriority w:val="99"/>
    <w:semiHidden/>
    <w:unhideWhenUsed/>
    <w:rsid w:val="00A95924"/>
    <w:rPr>
      <w:color w:val="0000FF"/>
      <w:u w:val="single"/>
    </w:rPr>
  </w:style>
  <w:style w:type="paragraph" w:styleId="ListParagraph">
    <w:name w:val="List Paragraph"/>
    <w:basedOn w:val="Normal"/>
    <w:uiPriority w:val="34"/>
    <w:qFormat/>
    <w:rsid w:val="00746AA4"/>
    <w:pPr>
      <w:ind w:left="720"/>
      <w:contextualSpacing/>
    </w:pPr>
  </w:style>
  <w:style w:type="paragraph" w:styleId="Header">
    <w:name w:val="header"/>
    <w:basedOn w:val="Normal"/>
    <w:link w:val="HeaderChar"/>
    <w:uiPriority w:val="99"/>
    <w:unhideWhenUsed/>
    <w:rsid w:val="00D85DA9"/>
    <w:pPr>
      <w:tabs>
        <w:tab w:val="center" w:pos="4680"/>
        <w:tab w:val="right" w:pos="9360"/>
      </w:tabs>
      <w:spacing w:before="0" w:after="0"/>
    </w:pPr>
  </w:style>
  <w:style w:type="character" w:customStyle="1" w:styleId="HeaderChar">
    <w:name w:val="Header Char"/>
    <w:basedOn w:val="DefaultParagraphFont"/>
    <w:link w:val="Header"/>
    <w:uiPriority w:val="99"/>
    <w:rsid w:val="00D85DA9"/>
    <w:rPr>
      <w:sz w:val="28"/>
      <w:szCs w:val="22"/>
    </w:rPr>
  </w:style>
  <w:style w:type="paragraph" w:styleId="Footer">
    <w:name w:val="footer"/>
    <w:basedOn w:val="Normal"/>
    <w:link w:val="FooterChar"/>
    <w:uiPriority w:val="99"/>
    <w:unhideWhenUsed/>
    <w:rsid w:val="00D85DA9"/>
    <w:pPr>
      <w:tabs>
        <w:tab w:val="center" w:pos="4680"/>
        <w:tab w:val="right" w:pos="9360"/>
      </w:tabs>
      <w:spacing w:before="0" w:after="0"/>
    </w:pPr>
  </w:style>
  <w:style w:type="character" w:customStyle="1" w:styleId="FooterChar">
    <w:name w:val="Footer Char"/>
    <w:basedOn w:val="DefaultParagraphFont"/>
    <w:link w:val="Footer"/>
    <w:uiPriority w:val="99"/>
    <w:rsid w:val="00D85DA9"/>
    <w:rPr>
      <w:sz w:val="28"/>
      <w:szCs w:val="22"/>
    </w:rPr>
  </w:style>
  <w:style w:type="paragraph" w:styleId="FootnoteText">
    <w:name w:val="footnote text"/>
    <w:basedOn w:val="Normal"/>
    <w:link w:val="FootnoteTextChar"/>
    <w:uiPriority w:val="99"/>
    <w:semiHidden/>
    <w:unhideWhenUsed/>
    <w:rsid w:val="00263D4F"/>
    <w:pPr>
      <w:spacing w:before="0" w:after="0"/>
    </w:pPr>
    <w:rPr>
      <w:sz w:val="20"/>
      <w:szCs w:val="20"/>
    </w:rPr>
  </w:style>
  <w:style w:type="character" w:customStyle="1" w:styleId="FootnoteTextChar">
    <w:name w:val="Footnote Text Char"/>
    <w:basedOn w:val="DefaultParagraphFont"/>
    <w:link w:val="FootnoteText"/>
    <w:uiPriority w:val="99"/>
    <w:semiHidden/>
    <w:rsid w:val="00263D4F"/>
  </w:style>
  <w:style w:type="character" w:styleId="FootnoteReference">
    <w:name w:val="footnote reference"/>
    <w:basedOn w:val="DefaultParagraphFont"/>
    <w:uiPriority w:val="99"/>
    <w:semiHidden/>
    <w:unhideWhenUsed/>
    <w:rsid w:val="00263D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2280">
      <w:bodyDiv w:val="1"/>
      <w:marLeft w:val="0"/>
      <w:marRight w:val="0"/>
      <w:marTop w:val="0"/>
      <w:marBottom w:val="0"/>
      <w:divBdr>
        <w:top w:val="none" w:sz="0" w:space="0" w:color="auto"/>
        <w:left w:val="none" w:sz="0" w:space="0" w:color="auto"/>
        <w:bottom w:val="none" w:sz="0" w:space="0" w:color="auto"/>
        <w:right w:val="none" w:sz="0" w:space="0" w:color="auto"/>
      </w:divBdr>
    </w:div>
    <w:div w:id="48385327">
      <w:bodyDiv w:val="1"/>
      <w:marLeft w:val="0"/>
      <w:marRight w:val="0"/>
      <w:marTop w:val="0"/>
      <w:marBottom w:val="0"/>
      <w:divBdr>
        <w:top w:val="none" w:sz="0" w:space="0" w:color="auto"/>
        <w:left w:val="none" w:sz="0" w:space="0" w:color="auto"/>
        <w:bottom w:val="none" w:sz="0" w:space="0" w:color="auto"/>
        <w:right w:val="none" w:sz="0" w:space="0" w:color="auto"/>
      </w:divBdr>
    </w:div>
    <w:div w:id="94790580">
      <w:bodyDiv w:val="1"/>
      <w:marLeft w:val="0"/>
      <w:marRight w:val="0"/>
      <w:marTop w:val="0"/>
      <w:marBottom w:val="0"/>
      <w:divBdr>
        <w:top w:val="none" w:sz="0" w:space="0" w:color="auto"/>
        <w:left w:val="none" w:sz="0" w:space="0" w:color="auto"/>
        <w:bottom w:val="none" w:sz="0" w:space="0" w:color="auto"/>
        <w:right w:val="none" w:sz="0" w:space="0" w:color="auto"/>
      </w:divBdr>
    </w:div>
    <w:div w:id="190536949">
      <w:bodyDiv w:val="1"/>
      <w:marLeft w:val="0"/>
      <w:marRight w:val="0"/>
      <w:marTop w:val="0"/>
      <w:marBottom w:val="0"/>
      <w:divBdr>
        <w:top w:val="none" w:sz="0" w:space="0" w:color="auto"/>
        <w:left w:val="none" w:sz="0" w:space="0" w:color="auto"/>
        <w:bottom w:val="none" w:sz="0" w:space="0" w:color="auto"/>
        <w:right w:val="none" w:sz="0" w:space="0" w:color="auto"/>
      </w:divBdr>
    </w:div>
    <w:div w:id="305594863">
      <w:bodyDiv w:val="1"/>
      <w:marLeft w:val="0"/>
      <w:marRight w:val="0"/>
      <w:marTop w:val="0"/>
      <w:marBottom w:val="0"/>
      <w:divBdr>
        <w:top w:val="none" w:sz="0" w:space="0" w:color="auto"/>
        <w:left w:val="none" w:sz="0" w:space="0" w:color="auto"/>
        <w:bottom w:val="none" w:sz="0" w:space="0" w:color="auto"/>
        <w:right w:val="none" w:sz="0" w:space="0" w:color="auto"/>
      </w:divBdr>
    </w:div>
    <w:div w:id="310332399">
      <w:bodyDiv w:val="1"/>
      <w:marLeft w:val="0"/>
      <w:marRight w:val="0"/>
      <w:marTop w:val="0"/>
      <w:marBottom w:val="0"/>
      <w:divBdr>
        <w:top w:val="none" w:sz="0" w:space="0" w:color="auto"/>
        <w:left w:val="none" w:sz="0" w:space="0" w:color="auto"/>
        <w:bottom w:val="none" w:sz="0" w:space="0" w:color="auto"/>
        <w:right w:val="none" w:sz="0" w:space="0" w:color="auto"/>
      </w:divBdr>
    </w:div>
    <w:div w:id="330840546">
      <w:bodyDiv w:val="1"/>
      <w:marLeft w:val="0"/>
      <w:marRight w:val="0"/>
      <w:marTop w:val="0"/>
      <w:marBottom w:val="0"/>
      <w:divBdr>
        <w:top w:val="none" w:sz="0" w:space="0" w:color="auto"/>
        <w:left w:val="none" w:sz="0" w:space="0" w:color="auto"/>
        <w:bottom w:val="none" w:sz="0" w:space="0" w:color="auto"/>
        <w:right w:val="none" w:sz="0" w:space="0" w:color="auto"/>
      </w:divBdr>
    </w:div>
    <w:div w:id="332101314">
      <w:bodyDiv w:val="1"/>
      <w:marLeft w:val="0"/>
      <w:marRight w:val="0"/>
      <w:marTop w:val="0"/>
      <w:marBottom w:val="0"/>
      <w:divBdr>
        <w:top w:val="none" w:sz="0" w:space="0" w:color="auto"/>
        <w:left w:val="none" w:sz="0" w:space="0" w:color="auto"/>
        <w:bottom w:val="none" w:sz="0" w:space="0" w:color="auto"/>
        <w:right w:val="none" w:sz="0" w:space="0" w:color="auto"/>
      </w:divBdr>
    </w:div>
    <w:div w:id="357243918">
      <w:bodyDiv w:val="1"/>
      <w:marLeft w:val="0"/>
      <w:marRight w:val="0"/>
      <w:marTop w:val="0"/>
      <w:marBottom w:val="0"/>
      <w:divBdr>
        <w:top w:val="none" w:sz="0" w:space="0" w:color="auto"/>
        <w:left w:val="none" w:sz="0" w:space="0" w:color="auto"/>
        <w:bottom w:val="none" w:sz="0" w:space="0" w:color="auto"/>
        <w:right w:val="none" w:sz="0" w:space="0" w:color="auto"/>
      </w:divBdr>
    </w:div>
    <w:div w:id="402066599">
      <w:bodyDiv w:val="1"/>
      <w:marLeft w:val="0"/>
      <w:marRight w:val="0"/>
      <w:marTop w:val="0"/>
      <w:marBottom w:val="0"/>
      <w:divBdr>
        <w:top w:val="none" w:sz="0" w:space="0" w:color="auto"/>
        <w:left w:val="none" w:sz="0" w:space="0" w:color="auto"/>
        <w:bottom w:val="none" w:sz="0" w:space="0" w:color="auto"/>
        <w:right w:val="none" w:sz="0" w:space="0" w:color="auto"/>
      </w:divBdr>
    </w:div>
    <w:div w:id="577254823">
      <w:bodyDiv w:val="1"/>
      <w:marLeft w:val="0"/>
      <w:marRight w:val="0"/>
      <w:marTop w:val="0"/>
      <w:marBottom w:val="0"/>
      <w:divBdr>
        <w:top w:val="none" w:sz="0" w:space="0" w:color="auto"/>
        <w:left w:val="none" w:sz="0" w:space="0" w:color="auto"/>
        <w:bottom w:val="none" w:sz="0" w:space="0" w:color="auto"/>
        <w:right w:val="none" w:sz="0" w:space="0" w:color="auto"/>
      </w:divBdr>
    </w:div>
    <w:div w:id="592513530">
      <w:bodyDiv w:val="1"/>
      <w:marLeft w:val="0"/>
      <w:marRight w:val="0"/>
      <w:marTop w:val="0"/>
      <w:marBottom w:val="0"/>
      <w:divBdr>
        <w:top w:val="none" w:sz="0" w:space="0" w:color="auto"/>
        <w:left w:val="none" w:sz="0" w:space="0" w:color="auto"/>
        <w:bottom w:val="none" w:sz="0" w:space="0" w:color="auto"/>
        <w:right w:val="none" w:sz="0" w:space="0" w:color="auto"/>
      </w:divBdr>
    </w:div>
    <w:div w:id="648902959">
      <w:bodyDiv w:val="1"/>
      <w:marLeft w:val="0"/>
      <w:marRight w:val="0"/>
      <w:marTop w:val="0"/>
      <w:marBottom w:val="0"/>
      <w:divBdr>
        <w:top w:val="none" w:sz="0" w:space="0" w:color="auto"/>
        <w:left w:val="none" w:sz="0" w:space="0" w:color="auto"/>
        <w:bottom w:val="none" w:sz="0" w:space="0" w:color="auto"/>
        <w:right w:val="none" w:sz="0" w:space="0" w:color="auto"/>
      </w:divBdr>
    </w:div>
    <w:div w:id="682785136">
      <w:bodyDiv w:val="1"/>
      <w:marLeft w:val="0"/>
      <w:marRight w:val="0"/>
      <w:marTop w:val="0"/>
      <w:marBottom w:val="0"/>
      <w:divBdr>
        <w:top w:val="none" w:sz="0" w:space="0" w:color="auto"/>
        <w:left w:val="none" w:sz="0" w:space="0" w:color="auto"/>
        <w:bottom w:val="none" w:sz="0" w:space="0" w:color="auto"/>
        <w:right w:val="none" w:sz="0" w:space="0" w:color="auto"/>
      </w:divBdr>
    </w:div>
    <w:div w:id="780761366">
      <w:bodyDiv w:val="1"/>
      <w:marLeft w:val="0"/>
      <w:marRight w:val="0"/>
      <w:marTop w:val="0"/>
      <w:marBottom w:val="0"/>
      <w:divBdr>
        <w:top w:val="none" w:sz="0" w:space="0" w:color="auto"/>
        <w:left w:val="none" w:sz="0" w:space="0" w:color="auto"/>
        <w:bottom w:val="none" w:sz="0" w:space="0" w:color="auto"/>
        <w:right w:val="none" w:sz="0" w:space="0" w:color="auto"/>
      </w:divBdr>
    </w:div>
    <w:div w:id="819351077">
      <w:bodyDiv w:val="1"/>
      <w:marLeft w:val="0"/>
      <w:marRight w:val="0"/>
      <w:marTop w:val="0"/>
      <w:marBottom w:val="0"/>
      <w:divBdr>
        <w:top w:val="none" w:sz="0" w:space="0" w:color="auto"/>
        <w:left w:val="none" w:sz="0" w:space="0" w:color="auto"/>
        <w:bottom w:val="none" w:sz="0" w:space="0" w:color="auto"/>
        <w:right w:val="none" w:sz="0" w:space="0" w:color="auto"/>
      </w:divBdr>
    </w:div>
    <w:div w:id="840051420">
      <w:bodyDiv w:val="1"/>
      <w:marLeft w:val="0"/>
      <w:marRight w:val="0"/>
      <w:marTop w:val="0"/>
      <w:marBottom w:val="0"/>
      <w:divBdr>
        <w:top w:val="none" w:sz="0" w:space="0" w:color="auto"/>
        <w:left w:val="none" w:sz="0" w:space="0" w:color="auto"/>
        <w:bottom w:val="none" w:sz="0" w:space="0" w:color="auto"/>
        <w:right w:val="none" w:sz="0" w:space="0" w:color="auto"/>
      </w:divBdr>
    </w:div>
    <w:div w:id="966005925">
      <w:bodyDiv w:val="1"/>
      <w:marLeft w:val="0"/>
      <w:marRight w:val="0"/>
      <w:marTop w:val="0"/>
      <w:marBottom w:val="0"/>
      <w:divBdr>
        <w:top w:val="none" w:sz="0" w:space="0" w:color="auto"/>
        <w:left w:val="none" w:sz="0" w:space="0" w:color="auto"/>
        <w:bottom w:val="none" w:sz="0" w:space="0" w:color="auto"/>
        <w:right w:val="none" w:sz="0" w:space="0" w:color="auto"/>
      </w:divBdr>
    </w:div>
    <w:div w:id="1187282715">
      <w:bodyDiv w:val="1"/>
      <w:marLeft w:val="0"/>
      <w:marRight w:val="0"/>
      <w:marTop w:val="0"/>
      <w:marBottom w:val="0"/>
      <w:divBdr>
        <w:top w:val="none" w:sz="0" w:space="0" w:color="auto"/>
        <w:left w:val="none" w:sz="0" w:space="0" w:color="auto"/>
        <w:bottom w:val="none" w:sz="0" w:space="0" w:color="auto"/>
        <w:right w:val="none" w:sz="0" w:space="0" w:color="auto"/>
      </w:divBdr>
    </w:div>
    <w:div w:id="1319577636">
      <w:bodyDiv w:val="1"/>
      <w:marLeft w:val="0"/>
      <w:marRight w:val="0"/>
      <w:marTop w:val="0"/>
      <w:marBottom w:val="0"/>
      <w:divBdr>
        <w:top w:val="none" w:sz="0" w:space="0" w:color="auto"/>
        <w:left w:val="none" w:sz="0" w:space="0" w:color="auto"/>
        <w:bottom w:val="none" w:sz="0" w:space="0" w:color="auto"/>
        <w:right w:val="none" w:sz="0" w:space="0" w:color="auto"/>
      </w:divBdr>
    </w:div>
    <w:div w:id="1371296808">
      <w:bodyDiv w:val="1"/>
      <w:marLeft w:val="0"/>
      <w:marRight w:val="0"/>
      <w:marTop w:val="0"/>
      <w:marBottom w:val="0"/>
      <w:divBdr>
        <w:top w:val="none" w:sz="0" w:space="0" w:color="auto"/>
        <w:left w:val="none" w:sz="0" w:space="0" w:color="auto"/>
        <w:bottom w:val="none" w:sz="0" w:space="0" w:color="auto"/>
        <w:right w:val="none" w:sz="0" w:space="0" w:color="auto"/>
      </w:divBdr>
    </w:div>
    <w:div w:id="1477798562">
      <w:bodyDiv w:val="1"/>
      <w:marLeft w:val="0"/>
      <w:marRight w:val="0"/>
      <w:marTop w:val="0"/>
      <w:marBottom w:val="0"/>
      <w:divBdr>
        <w:top w:val="none" w:sz="0" w:space="0" w:color="auto"/>
        <w:left w:val="none" w:sz="0" w:space="0" w:color="auto"/>
        <w:bottom w:val="none" w:sz="0" w:space="0" w:color="auto"/>
        <w:right w:val="none" w:sz="0" w:space="0" w:color="auto"/>
      </w:divBdr>
    </w:div>
    <w:div w:id="1616405075">
      <w:bodyDiv w:val="1"/>
      <w:marLeft w:val="0"/>
      <w:marRight w:val="0"/>
      <w:marTop w:val="0"/>
      <w:marBottom w:val="0"/>
      <w:divBdr>
        <w:top w:val="none" w:sz="0" w:space="0" w:color="auto"/>
        <w:left w:val="none" w:sz="0" w:space="0" w:color="auto"/>
        <w:bottom w:val="none" w:sz="0" w:space="0" w:color="auto"/>
        <w:right w:val="none" w:sz="0" w:space="0" w:color="auto"/>
      </w:divBdr>
    </w:div>
    <w:div w:id="1690375228">
      <w:bodyDiv w:val="1"/>
      <w:marLeft w:val="0"/>
      <w:marRight w:val="0"/>
      <w:marTop w:val="0"/>
      <w:marBottom w:val="0"/>
      <w:divBdr>
        <w:top w:val="none" w:sz="0" w:space="0" w:color="auto"/>
        <w:left w:val="none" w:sz="0" w:space="0" w:color="auto"/>
        <w:bottom w:val="none" w:sz="0" w:space="0" w:color="auto"/>
        <w:right w:val="none" w:sz="0" w:space="0" w:color="auto"/>
      </w:divBdr>
    </w:div>
    <w:div w:id="1708991115">
      <w:bodyDiv w:val="1"/>
      <w:marLeft w:val="0"/>
      <w:marRight w:val="0"/>
      <w:marTop w:val="0"/>
      <w:marBottom w:val="0"/>
      <w:divBdr>
        <w:top w:val="none" w:sz="0" w:space="0" w:color="auto"/>
        <w:left w:val="none" w:sz="0" w:space="0" w:color="auto"/>
        <w:bottom w:val="none" w:sz="0" w:space="0" w:color="auto"/>
        <w:right w:val="none" w:sz="0" w:space="0" w:color="auto"/>
      </w:divBdr>
    </w:div>
    <w:div w:id="1790122025">
      <w:bodyDiv w:val="1"/>
      <w:marLeft w:val="0"/>
      <w:marRight w:val="0"/>
      <w:marTop w:val="0"/>
      <w:marBottom w:val="0"/>
      <w:divBdr>
        <w:top w:val="none" w:sz="0" w:space="0" w:color="auto"/>
        <w:left w:val="none" w:sz="0" w:space="0" w:color="auto"/>
        <w:bottom w:val="none" w:sz="0" w:space="0" w:color="auto"/>
        <w:right w:val="none" w:sz="0" w:space="0" w:color="auto"/>
      </w:divBdr>
    </w:div>
    <w:div w:id="1863324588">
      <w:bodyDiv w:val="1"/>
      <w:marLeft w:val="0"/>
      <w:marRight w:val="0"/>
      <w:marTop w:val="0"/>
      <w:marBottom w:val="0"/>
      <w:divBdr>
        <w:top w:val="none" w:sz="0" w:space="0" w:color="auto"/>
        <w:left w:val="none" w:sz="0" w:space="0" w:color="auto"/>
        <w:bottom w:val="none" w:sz="0" w:space="0" w:color="auto"/>
        <w:right w:val="none" w:sz="0" w:space="0" w:color="auto"/>
      </w:divBdr>
    </w:div>
    <w:div w:id="1897424543">
      <w:bodyDiv w:val="1"/>
      <w:marLeft w:val="0"/>
      <w:marRight w:val="0"/>
      <w:marTop w:val="0"/>
      <w:marBottom w:val="0"/>
      <w:divBdr>
        <w:top w:val="none" w:sz="0" w:space="0" w:color="auto"/>
        <w:left w:val="none" w:sz="0" w:space="0" w:color="auto"/>
        <w:bottom w:val="none" w:sz="0" w:space="0" w:color="auto"/>
        <w:right w:val="none" w:sz="0" w:space="0" w:color="auto"/>
      </w:divBdr>
    </w:div>
    <w:div w:id="1935358259">
      <w:bodyDiv w:val="1"/>
      <w:marLeft w:val="0"/>
      <w:marRight w:val="0"/>
      <w:marTop w:val="0"/>
      <w:marBottom w:val="0"/>
      <w:divBdr>
        <w:top w:val="none" w:sz="0" w:space="0" w:color="auto"/>
        <w:left w:val="none" w:sz="0" w:space="0" w:color="auto"/>
        <w:bottom w:val="none" w:sz="0" w:space="0" w:color="auto"/>
        <w:right w:val="none" w:sz="0" w:space="0" w:color="auto"/>
      </w:divBdr>
    </w:div>
    <w:div w:id="2050950587">
      <w:bodyDiv w:val="1"/>
      <w:marLeft w:val="0"/>
      <w:marRight w:val="0"/>
      <w:marTop w:val="0"/>
      <w:marBottom w:val="0"/>
      <w:divBdr>
        <w:top w:val="none" w:sz="0" w:space="0" w:color="auto"/>
        <w:left w:val="none" w:sz="0" w:space="0" w:color="auto"/>
        <w:bottom w:val="none" w:sz="0" w:space="0" w:color="auto"/>
        <w:right w:val="none" w:sz="0" w:space="0" w:color="auto"/>
      </w:divBdr>
    </w:div>
    <w:div w:id="2067605916">
      <w:bodyDiv w:val="1"/>
      <w:marLeft w:val="0"/>
      <w:marRight w:val="0"/>
      <w:marTop w:val="0"/>
      <w:marBottom w:val="0"/>
      <w:divBdr>
        <w:top w:val="none" w:sz="0" w:space="0" w:color="auto"/>
        <w:left w:val="none" w:sz="0" w:space="0" w:color="auto"/>
        <w:bottom w:val="none" w:sz="0" w:space="0" w:color="auto"/>
        <w:right w:val="none" w:sz="0" w:space="0" w:color="auto"/>
      </w:divBdr>
    </w:div>
    <w:div w:id="2138377973">
      <w:bodyDiv w:val="1"/>
      <w:marLeft w:val="0"/>
      <w:marRight w:val="0"/>
      <w:marTop w:val="0"/>
      <w:marBottom w:val="0"/>
      <w:divBdr>
        <w:top w:val="none" w:sz="0" w:space="0" w:color="auto"/>
        <w:left w:val="none" w:sz="0" w:space="0" w:color="auto"/>
        <w:bottom w:val="none" w:sz="0" w:space="0" w:color="auto"/>
        <w:right w:val="none" w:sz="0" w:space="0" w:color="auto"/>
      </w:divBdr>
    </w:div>
    <w:div w:id="214665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50F7B-3CD3-40F4-BD74-978EBA2B7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5</Pages>
  <Words>1431</Words>
  <Characters>8162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DuongPC</dc:creator>
  <cp:keywords/>
  <dc:description/>
  <cp:lastModifiedBy>ls vpubnd</cp:lastModifiedBy>
  <cp:revision>104</cp:revision>
  <cp:lastPrinted>2025-12-19T03:36:00Z</cp:lastPrinted>
  <dcterms:created xsi:type="dcterms:W3CDTF">2025-12-24T15:52:00Z</dcterms:created>
  <dcterms:modified xsi:type="dcterms:W3CDTF">2026-01-12T09:03:00Z</dcterms:modified>
</cp:coreProperties>
</file>